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 w:lineRule="auto"/>
        <w:jc w:val="right"/>
        <w:rPr/>
      </w:pPr>
      <w:r w:rsidDel="00000000" w:rsidR="00000000" w:rsidRPr="00000000">
        <w:rPr/>
        <w:drawing>
          <wp:inline distB="0" distT="0" distL="114300" distR="114300">
            <wp:extent cx="2011680" cy="436161"/>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011680" cy="43616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before="40" w:lineRule="auto"/>
        <w:jc w:val="center"/>
        <w:rPr/>
      </w:pPr>
      <w:r w:rsidDel="00000000" w:rsidR="00000000" w:rsidRPr="00000000">
        <w:rPr>
          <w:rFonts w:ascii="Oswald" w:cs="Oswald" w:eastAsia="Oswald" w:hAnsi="Oswald"/>
          <w:b w:val="1"/>
          <w:bCs w:val="1"/>
          <w:color w:val="022458"/>
          <w:sz w:val="39"/>
          <w:szCs w:val="39"/>
          <w:rtl w:val="0"/>
        </w:rPr>
        <w:t xml:space="preserve">NOTICE OF TRANSFER, REFERRAL, OR TERMINATION OF COUNSELING SERVICES</w:t>
      </w:r>
      <w:r w:rsidDel="00000000" w:rsidR="00000000" w:rsidRPr="00000000">
        <w:rPr>
          <w:rtl w:val="0"/>
        </w:rPr>
      </w:r>
    </w:p>
    <w:p w:rsidR="00000000" w:rsidDel="00000000" w:rsidP="00000000" w:rsidRDefault="00000000" w:rsidRPr="00000000" w14:paraId="00000003">
      <w:pPr>
        <w:spacing w:after="140" w:lineRule="auto"/>
        <w:jc w:val="center"/>
        <w:rPr/>
      </w:pPr>
      <w:r w:rsidDel="00000000" w:rsidR="00000000" w:rsidRPr="00000000">
        <w:rPr>
          <w:rFonts w:ascii="Oswald" w:cs="Oswald" w:eastAsia="Oswald" w:hAnsi="Oswald"/>
          <w:b w:val="1"/>
          <w:bCs w:val="1"/>
          <w:color w:val="02929d"/>
          <w:sz w:val="23"/>
          <w:szCs w:val="23"/>
          <w:rtl w:val="0"/>
        </w:rPr>
        <w:t xml:space="preserve">LifeWise Counseling and Wellness, LLC</w:t>
      </w:r>
      <w:r w:rsidDel="00000000" w:rsidR="00000000" w:rsidRPr="00000000">
        <w:rPr>
          <w:rtl w:val="0"/>
        </w:rPr>
      </w:r>
    </w:p>
    <w:tbl>
      <w:tblPr>
        <w:tblStyle w:val="Table1"/>
        <w:tblW w:w="10368.0" w:type="dxa"/>
        <w:jc w:val="center"/>
        <w:tblBorders>
          <w:top w:color="b9dcdd" w:space="0" w:sz="4" w:val="single"/>
          <w:left w:color="b9dcdd" w:space="0" w:sz="4" w:val="single"/>
          <w:bottom w:color="b9dcdd" w:space="0" w:sz="4" w:val="single"/>
          <w:right w:color="b9dcdd" w:space="0" w:sz="4" w:val="single"/>
          <w:insideH w:color="b9dcdd" w:space="0" w:sz="4" w:val="single"/>
          <w:insideV w:color="b9dcdd" w:space="0" w:sz="4" w:val="single"/>
        </w:tblBorders>
        <w:tblLayout w:type="fixed"/>
        <w:tblLook w:val="0400"/>
      </w:tblPr>
      <w:tblGrid>
        <w:gridCol w:w="10368"/>
        <w:tblGridChange w:id="0">
          <w:tblGrid>
            <w:gridCol w:w="10368"/>
          </w:tblGrid>
        </w:tblGridChange>
      </w:tblGrid>
      <w:tr>
        <w:trPr>
          <w:cantSplit w:val="0"/>
          <w:tblHeader w:val="0"/>
        </w:trPr>
        <w:tc>
          <w:tcPr>
            <w:shd w:fill="e8f5f6" w:val="clear"/>
            <w:tcMar>
              <w:top w:w="85.0" w:type="dxa"/>
              <w:bottom w:w="85.0" w:type="dxa"/>
            </w:tcMar>
          </w:tcPr>
          <w:p w:rsidR="00000000" w:rsidDel="00000000" w:rsidP="00000000" w:rsidRDefault="00000000" w:rsidRPr="00000000" w14:paraId="00000004">
            <w:pPr>
              <w:spacing w:after="40" w:lineRule="auto"/>
              <w:rPr/>
            </w:pPr>
            <w:r w:rsidDel="00000000" w:rsidR="00000000" w:rsidRPr="00000000">
              <w:rPr>
                <w:rFonts w:ascii="Oswald" w:cs="Oswald" w:eastAsia="Oswald" w:hAnsi="Oswald"/>
                <w:b w:val="1"/>
                <w:bCs w:val="1"/>
                <w:color w:val="022458"/>
                <w:sz w:val="22"/>
                <w:szCs w:val="22"/>
                <w:rtl w:val="0"/>
              </w:rPr>
              <w:t xml:space="preserve">PURPOSE</w:t>
            </w:r>
            <w:r w:rsidDel="00000000" w:rsidR="00000000" w:rsidRPr="00000000">
              <w:rPr>
                <w:rtl w:val="0"/>
              </w:rPr>
            </w:r>
          </w:p>
          <w:p w:rsidR="00000000" w:rsidDel="00000000" w:rsidP="00000000" w:rsidRDefault="00000000" w:rsidRPr="00000000" w14:paraId="00000005">
            <w:pPr>
              <w:spacing w:after="0" w:lineRule="auto"/>
              <w:rPr/>
            </w:pPr>
            <w:r w:rsidDel="00000000" w:rsidR="00000000" w:rsidRPr="00000000">
              <w:rPr>
                <w:rFonts w:ascii="Open Sans" w:cs="Open Sans" w:eastAsia="Open Sans" w:hAnsi="Open Sans"/>
                <w:b w:val="0"/>
                <w:bCs w:val="0"/>
                <w:color w:val="222222"/>
                <w:sz w:val="20"/>
                <w:szCs w:val="20"/>
                <w:rtl w:val="0"/>
              </w:rPr>
              <w:t xml:space="preserve">This form documents a planned transfer, referral, or termination of counseling services and supports continuity of care. It may be used as a client notice and retained in the clinical record. Client signature is not required for the notice to be effective.</w:t>
            </w:r>
            <w:r w:rsidDel="00000000" w:rsidR="00000000" w:rsidRPr="00000000">
              <w:rPr>
                <w:rtl w:val="0"/>
              </w:rPr>
            </w:r>
          </w:p>
        </w:tc>
      </w:tr>
    </w:tbl>
    <w:p w:rsidR="00000000" w:rsidDel="00000000" w:rsidP="00000000" w:rsidRDefault="00000000" w:rsidRPr="00000000" w14:paraId="00000006">
      <w:pPr>
        <w:pStyle w:val="Heading1"/>
        <w:rPr/>
      </w:pPr>
      <w:r w:rsidDel="00000000" w:rsidR="00000000" w:rsidRPr="00000000">
        <w:rPr>
          <w:rtl w:val="0"/>
        </w:rPr>
        <w:t xml:space="preserve">Client and Provider Information</w:t>
      </w:r>
    </w:p>
    <w:tbl>
      <w:tblPr>
        <w:tblStyle w:val="Table2"/>
        <w:tblW w:w="10368.0" w:type="dxa"/>
        <w:jc w:val="center"/>
        <w:tblBorders>
          <w:top w:color="b9c9d3" w:space="0" w:sz="4" w:val="single"/>
          <w:left w:color="b9c9d3" w:space="0" w:sz="4" w:val="single"/>
          <w:bottom w:color="b9c9d3" w:space="0" w:sz="4" w:val="single"/>
          <w:right w:color="b9c9d3" w:space="0" w:sz="4" w:val="single"/>
          <w:insideH w:color="b9c9d3" w:space="0" w:sz="4" w:val="single"/>
          <w:insideV w:color="b9c9d3" w:space="0" w:sz="4" w:val="single"/>
        </w:tblBorders>
        <w:tblLayout w:type="fixed"/>
        <w:tblLook w:val="0400"/>
      </w:tblPr>
      <w:tblGrid>
        <w:gridCol w:w="5184"/>
        <w:gridCol w:w="5184"/>
        <w:tblGridChange w:id="0">
          <w:tblGrid>
            <w:gridCol w:w="5184"/>
            <w:gridCol w:w="5184"/>
          </w:tblGrid>
        </w:tblGridChange>
      </w:tblGrid>
      <w:tr>
        <w:trPr>
          <w:cantSplit w:val="0"/>
          <w:tblHeader w:val="0"/>
        </w:trPr>
        <w:tc>
          <w:tcPr>
            <w:shd w:fill="edf3f8" w:val="clear"/>
            <w:tcMar>
              <w:top w:w="65.0" w:type="dxa"/>
              <w:bottom w:w="65.0" w:type="dxa"/>
            </w:tcMar>
            <w:vAlign w:val="center"/>
          </w:tcPr>
          <w:p w:rsidR="00000000" w:rsidDel="00000000" w:rsidP="00000000" w:rsidRDefault="00000000" w:rsidRPr="00000000" w14:paraId="00000007">
            <w:pPr>
              <w:spacing w:after="0" w:lineRule="auto"/>
              <w:rPr/>
            </w:pPr>
            <w:r w:rsidDel="00000000" w:rsidR="00000000" w:rsidRPr="00000000">
              <w:rPr>
                <w:rFonts w:ascii="Open Sans" w:cs="Open Sans" w:eastAsia="Open Sans" w:hAnsi="Open Sans"/>
                <w:b w:val="1"/>
                <w:bCs w:val="1"/>
                <w:color w:val="022458"/>
                <w:sz w:val="24"/>
                <w:szCs w:val="24"/>
                <w:rtl w:val="0"/>
              </w:rPr>
              <w:t xml:space="preserve">Client Name</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08">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09">
            <w:pPr>
              <w:spacing w:after="0" w:lineRule="auto"/>
              <w:rPr/>
            </w:pPr>
            <w:r w:rsidDel="00000000" w:rsidR="00000000" w:rsidRPr="00000000">
              <w:rPr>
                <w:rFonts w:ascii="Open Sans" w:cs="Open Sans" w:eastAsia="Open Sans" w:hAnsi="Open Sans"/>
                <w:b w:val="1"/>
                <w:bCs w:val="1"/>
                <w:color w:val="022458"/>
                <w:sz w:val="24"/>
                <w:szCs w:val="24"/>
                <w:rtl w:val="0"/>
              </w:rPr>
              <w:t xml:space="preserve">Date of Notice</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0A">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0B">
            <w:pPr>
              <w:spacing w:after="0" w:lineRule="auto"/>
              <w:rPr/>
            </w:pPr>
            <w:r w:rsidDel="00000000" w:rsidR="00000000" w:rsidRPr="00000000">
              <w:rPr>
                <w:rFonts w:ascii="Open Sans" w:cs="Open Sans" w:eastAsia="Open Sans" w:hAnsi="Open Sans"/>
                <w:b w:val="1"/>
                <w:bCs w:val="1"/>
                <w:color w:val="022458"/>
                <w:sz w:val="24"/>
                <w:szCs w:val="24"/>
                <w:rtl w:val="0"/>
              </w:rPr>
              <w:t xml:space="preserve">Treating Provider</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0C">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0D">
            <w:pPr>
              <w:spacing w:after="0" w:lineRule="auto"/>
              <w:rPr/>
            </w:pPr>
            <w:r w:rsidDel="00000000" w:rsidR="00000000" w:rsidRPr="00000000">
              <w:rPr>
                <w:rFonts w:ascii="Open Sans" w:cs="Open Sans" w:eastAsia="Open Sans" w:hAnsi="Open Sans"/>
                <w:b w:val="1"/>
                <w:bCs w:val="1"/>
                <w:color w:val="022458"/>
                <w:sz w:val="24"/>
                <w:szCs w:val="24"/>
                <w:rtl w:val="0"/>
              </w:rPr>
              <w:t xml:space="preserve">Provider Credentials / Student Status</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0E">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0F">
            <w:pPr>
              <w:spacing w:after="0" w:lineRule="auto"/>
              <w:rPr/>
            </w:pPr>
            <w:r w:rsidDel="00000000" w:rsidR="00000000" w:rsidRPr="00000000">
              <w:rPr>
                <w:rFonts w:ascii="Open Sans" w:cs="Open Sans" w:eastAsia="Open Sans" w:hAnsi="Open Sans"/>
                <w:b w:val="1"/>
                <w:bCs w:val="1"/>
                <w:color w:val="022458"/>
                <w:sz w:val="24"/>
                <w:szCs w:val="24"/>
                <w:rtl w:val="0"/>
              </w:rPr>
              <w:t xml:space="preserve">Supervisor, if applicable</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10">
            <w:pPr>
              <w:spacing w:after="0" w:lineRule="auto"/>
              <w:rPr/>
            </w:pPr>
            <w:r w:rsidDel="00000000" w:rsidR="00000000" w:rsidRPr="00000000">
              <w:rPr>
                <w:rFonts w:ascii="Open Sans" w:cs="Open Sans" w:eastAsia="Open Sans" w:hAnsi="Open Sans"/>
                <w:b w:val="0"/>
                <w:bCs w:val="0"/>
                <w:color w:val="5d6670"/>
                <w:sz w:val="24"/>
                <w:szCs w:val="24"/>
                <w:rtl w:val="0"/>
              </w:rPr>
              <w:t xml:space="preserve">Stacy Hixon, MA, LPC-S, CCTP, FRTP / Type here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11">
            <w:pPr>
              <w:spacing w:after="0" w:lineRule="auto"/>
              <w:rPr/>
            </w:pPr>
            <w:r w:rsidDel="00000000" w:rsidR="00000000" w:rsidRPr="00000000">
              <w:rPr>
                <w:rFonts w:ascii="Open Sans" w:cs="Open Sans" w:eastAsia="Open Sans" w:hAnsi="Open Sans"/>
                <w:b w:val="1"/>
                <w:bCs w:val="1"/>
                <w:color w:val="022458"/>
                <w:sz w:val="24"/>
                <w:szCs w:val="24"/>
                <w:rtl w:val="0"/>
              </w:rPr>
              <w:t xml:space="preserve">Effective Date of Transfer / Referral / Termination</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12">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w:t>
            </w:r>
            <w:r w:rsidDel="00000000" w:rsidR="00000000" w:rsidRPr="00000000">
              <w:rPr>
                <w:rtl w:val="0"/>
              </w:rPr>
            </w:r>
          </w:p>
        </w:tc>
      </w:tr>
    </w:tbl>
    <w:p w:rsidR="00000000" w:rsidDel="00000000" w:rsidP="00000000" w:rsidRDefault="00000000" w:rsidRPr="00000000" w14:paraId="00000013">
      <w:pPr>
        <w:pStyle w:val="Heading1"/>
        <w:rPr/>
      </w:pPr>
      <w:r w:rsidDel="00000000" w:rsidR="00000000" w:rsidRPr="00000000">
        <w:rPr>
          <w:rtl w:val="0"/>
        </w:rPr>
        <w:t xml:space="preserve">1. Action Being Taken</w:t>
      </w:r>
    </w:p>
    <w:p w:rsidR="00000000" w:rsidDel="00000000" w:rsidP="00000000" w:rsidRDefault="00000000" w:rsidRPr="00000000" w14:paraId="00000014">
      <w:pPr>
        <w:numPr>
          <w:ilvl w:val="0"/>
          <w:numId w:val="3"/>
        </w:numPr>
        <w:spacing w:after="0" w:afterAutospacing="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b w:val="0"/>
          <w:bCs w:val="0"/>
          <w:color w:val="222222"/>
          <w:sz w:val="24"/>
          <w:szCs w:val="24"/>
          <w:rtl w:val="0"/>
        </w:rPr>
        <w:t xml:space="preserve">Transfer to another LifeWise provider</w:t>
      </w:r>
      <w:r w:rsidDel="00000000" w:rsidR="00000000" w:rsidRPr="00000000">
        <w:rPr>
          <w:rtl w:val="0"/>
        </w:rPr>
      </w:r>
    </w:p>
    <w:p w:rsidR="00000000" w:rsidDel="00000000" w:rsidP="00000000" w:rsidRDefault="00000000" w:rsidRPr="00000000" w14:paraId="00000015">
      <w:pPr>
        <w:numPr>
          <w:ilvl w:val="0"/>
          <w:numId w:val="3"/>
        </w:numPr>
        <w:spacing w:after="0" w:afterAutospacing="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b w:val="0"/>
          <w:bCs w:val="0"/>
          <w:color w:val="222222"/>
          <w:sz w:val="24"/>
          <w:szCs w:val="24"/>
          <w:rtl w:val="0"/>
        </w:rPr>
        <w:t xml:space="preserve">Referral to an outside provider or higher / different level of care</w:t>
      </w:r>
      <w:r w:rsidDel="00000000" w:rsidR="00000000" w:rsidRPr="00000000">
        <w:rPr>
          <w:rtl w:val="0"/>
        </w:rPr>
      </w:r>
    </w:p>
    <w:p w:rsidR="00000000" w:rsidDel="00000000" w:rsidP="00000000" w:rsidRDefault="00000000" w:rsidRPr="00000000" w14:paraId="00000016">
      <w:pPr>
        <w:numPr>
          <w:ilvl w:val="0"/>
          <w:numId w:val="3"/>
        </w:numPr>
        <w:spacing w:after="0" w:afterAutospacing="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b w:val="0"/>
          <w:bCs w:val="0"/>
          <w:color w:val="222222"/>
          <w:sz w:val="24"/>
          <w:szCs w:val="24"/>
          <w:rtl w:val="0"/>
        </w:rPr>
        <w:t xml:space="preserve">Client elected to discontinue counseling</w:t>
      </w:r>
      <w:r w:rsidDel="00000000" w:rsidR="00000000" w:rsidRPr="00000000">
        <w:rPr>
          <w:rtl w:val="0"/>
        </w:rPr>
      </w:r>
    </w:p>
    <w:p w:rsidR="00000000" w:rsidDel="00000000" w:rsidP="00000000" w:rsidRDefault="00000000" w:rsidRPr="00000000" w14:paraId="00000017">
      <w:pPr>
        <w:numPr>
          <w:ilvl w:val="0"/>
          <w:numId w:val="3"/>
        </w:numPr>
        <w:spacing w:after="0" w:afterAutospacing="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b w:val="0"/>
          <w:bCs w:val="0"/>
          <w:color w:val="222222"/>
          <w:sz w:val="24"/>
          <w:szCs w:val="24"/>
          <w:rtl w:val="0"/>
        </w:rPr>
        <w:t xml:space="preserve">Mutual decision to conclude counseling</w:t>
      </w:r>
      <w:r w:rsidDel="00000000" w:rsidR="00000000" w:rsidRPr="00000000">
        <w:rPr>
          <w:rtl w:val="0"/>
        </w:rPr>
      </w:r>
    </w:p>
    <w:p w:rsidR="00000000" w:rsidDel="00000000" w:rsidP="00000000" w:rsidRDefault="00000000" w:rsidRPr="00000000" w14:paraId="00000018">
      <w:pPr>
        <w:numPr>
          <w:ilvl w:val="0"/>
          <w:numId w:val="3"/>
        </w:numPr>
        <w:spacing w:after="0" w:afterAutospacing="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b w:val="0"/>
          <w:bCs w:val="0"/>
          <w:color w:val="222222"/>
          <w:sz w:val="24"/>
          <w:szCs w:val="24"/>
          <w:rtl w:val="0"/>
        </w:rPr>
        <w:t xml:space="preserve">Provider-initiated termination</w:t>
      </w:r>
      <w:r w:rsidDel="00000000" w:rsidR="00000000" w:rsidRPr="00000000">
        <w:rPr>
          <w:rtl w:val="0"/>
        </w:rPr>
      </w:r>
    </w:p>
    <w:p w:rsidR="00000000" w:rsidDel="00000000" w:rsidP="00000000" w:rsidRDefault="00000000" w:rsidRPr="00000000" w14:paraId="00000019">
      <w:pPr>
        <w:numPr>
          <w:ilvl w:val="0"/>
          <w:numId w:val="3"/>
        </w:numPr>
        <w:spacing w:after="0" w:afterAutospacing="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b w:val="0"/>
          <w:bCs w:val="0"/>
          <w:color w:val="222222"/>
          <w:sz w:val="24"/>
          <w:szCs w:val="24"/>
          <w:rtl w:val="0"/>
        </w:rPr>
        <w:t xml:space="preserve">Administrative termination</w:t>
      </w:r>
      <w:r w:rsidDel="00000000" w:rsidR="00000000" w:rsidRPr="00000000">
        <w:rPr>
          <w:rtl w:val="0"/>
        </w:rPr>
      </w:r>
    </w:p>
    <w:p w:rsidR="00000000" w:rsidDel="00000000" w:rsidP="00000000" w:rsidRDefault="00000000" w:rsidRPr="00000000" w14:paraId="0000001A">
      <w:pPr>
        <w:numPr>
          <w:ilvl w:val="0"/>
          <w:numId w:val="3"/>
        </w:numPr>
        <w:spacing w:after="5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b w:val="0"/>
          <w:bCs w:val="0"/>
          <w:color w:val="222222"/>
          <w:sz w:val="24"/>
          <w:szCs w:val="24"/>
          <w:rtl w:val="0"/>
        </w:rPr>
        <w:t xml:space="preserve">Other: Type here</w:t>
      </w:r>
      <w:r w:rsidDel="00000000" w:rsidR="00000000" w:rsidRPr="00000000">
        <w:rPr>
          <w:rtl w:val="0"/>
        </w:rPr>
      </w:r>
    </w:p>
    <w:p w:rsidR="00000000" w:rsidDel="00000000" w:rsidP="00000000" w:rsidRDefault="00000000" w:rsidRPr="00000000" w14:paraId="0000001B">
      <w:pPr>
        <w:pStyle w:val="Heading1"/>
        <w:rPr/>
      </w:pPr>
      <w:r w:rsidDel="00000000" w:rsidR="00000000" w:rsidRPr="00000000">
        <w:rPr>
          <w:rtl w:val="0"/>
        </w:rPr>
        <w:t xml:space="preserve">2. Reason</w:t>
      </w:r>
    </w:p>
    <w:p w:rsidR="00000000" w:rsidDel="00000000" w:rsidP="00000000" w:rsidRDefault="00000000" w:rsidRPr="00000000" w14:paraId="0000001C">
      <w:pPr>
        <w:numPr>
          <w:ilvl w:val="0"/>
          <w:numId w:val="1"/>
        </w:numPr>
        <w:spacing w:after="0" w:afterAutospacing="0" w:lineRule="auto"/>
        <w:ind w:left="720" w:hanging="360"/>
        <w:rPr>
          <w:u w:val="none"/>
        </w:rPr>
      </w:pPr>
      <w:r w:rsidDel="00000000" w:rsidR="00000000" w:rsidRPr="00000000">
        <w:rPr>
          <w:rtl w:val="0"/>
        </w:rPr>
        <w:t xml:space="preserve">The action above is being taken consistent with the client's informed consent agreement, LifeWise policies, applicable professional requirements, and the client's clinical needs. Select all that apply:</w:t>
      </w:r>
    </w:p>
    <w:p w:rsidR="00000000" w:rsidDel="00000000" w:rsidP="00000000" w:rsidRDefault="00000000" w:rsidRPr="00000000" w14:paraId="0000001D">
      <w:pPr>
        <w:numPr>
          <w:ilvl w:val="0"/>
          <w:numId w:val="1"/>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Treatment goals have been substantially completed or services are no longer clinically indicated.</w:t>
      </w:r>
      <w:r w:rsidDel="00000000" w:rsidR="00000000" w:rsidRPr="00000000">
        <w:rPr>
          <w:rtl w:val="0"/>
        </w:rPr>
      </w:r>
    </w:p>
    <w:p w:rsidR="00000000" w:rsidDel="00000000" w:rsidP="00000000" w:rsidRDefault="00000000" w:rsidRPr="00000000" w14:paraId="0000001E">
      <w:pPr>
        <w:numPr>
          <w:ilvl w:val="0"/>
          <w:numId w:val="1"/>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Client requested transfer, referral, or termination.</w:t>
      </w:r>
      <w:r w:rsidDel="00000000" w:rsidR="00000000" w:rsidRPr="00000000">
        <w:rPr>
          <w:rtl w:val="0"/>
        </w:rPr>
      </w:r>
    </w:p>
    <w:p w:rsidR="00000000" w:rsidDel="00000000" w:rsidP="00000000" w:rsidRDefault="00000000" w:rsidRPr="00000000" w14:paraId="0000001F">
      <w:pPr>
        <w:numPr>
          <w:ilvl w:val="0"/>
          <w:numId w:val="1"/>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A different provider, specialty, service, or level of care is clinically appropriate.</w:t>
      </w:r>
      <w:r w:rsidDel="00000000" w:rsidR="00000000" w:rsidRPr="00000000">
        <w:rPr>
          <w:rtl w:val="0"/>
        </w:rPr>
      </w:r>
    </w:p>
    <w:p w:rsidR="00000000" w:rsidDel="00000000" w:rsidP="00000000" w:rsidRDefault="00000000" w:rsidRPr="00000000" w14:paraId="00000020">
      <w:pPr>
        <w:numPr>
          <w:ilvl w:val="0"/>
          <w:numId w:val="1"/>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Provider's scope, competence, availability, or service setting no longer matches the client's needs.</w:t>
      </w:r>
      <w:r w:rsidDel="00000000" w:rsidR="00000000" w:rsidRPr="00000000">
        <w:rPr>
          <w:rtl w:val="0"/>
        </w:rPr>
      </w:r>
    </w:p>
    <w:p w:rsidR="00000000" w:rsidDel="00000000" w:rsidP="00000000" w:rsidRDefault="00000000" w:rsidRPr="00000000" w14:paraId="00000021">
      <w:pPr>
        <w:numPr>
          <w:ilvl w:val="0"/>
          <w:numId w:val="1"/>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Attendance or repeated missed appointments materially interferes with effective treatment.</w:t>
      </w:r>
      <w:r w:rsidDel="00000000" w:rsidR="00000000" w:rsidRPr="00000000">
        <w:rPr>
          <w:rtl w:val="0"/>
        </w:rPr>
      </w:r>
    </w:p>
    <w:p w:rsidR="00000000" w:rsidDel="00000000" w:rsidP="00000000" w:rsidRDefault="00000000" w:rsidRPr="00000000" w14:paraId="00000022">
      <w:pPr>
        <w:numPr>
          <w:ilvl w:val="0"/>
          <w:numId w:val="1"/>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Payment or administrative issues materially interfere with continuation of nonemergency services.</w:t>
      </w:r>
      <w:r w:rsidDel="00000000" w:rsidR="00000000" w:rsidRPr="00000000">
        <w:rPr>
          <w:rtl w:val="0"/>
        </w:rPr>
      </w:r>
    </w:p>
    <w:p w:rsidR="00000000" w:rsidDel="00000000" w:rsidP="00000000" w:rsidRDefault="00000000" w:rsidRPr="00000000" w14:paraId="00000023">
      <w:pPr>
        <w:numPr>
          <w:ilvl w:val="0"/>
          <w:numId w:val="1"/>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Boundary, safety, behavioral, or practice-policy concerns require transfer or termination.</w:t>
      </w:r>
      <w:r w:rsidDel="00000000" w:rsidR="00000000" w:rsidRPr="00000000">
        <w:rPr>
          <w:rtl w:val="0"/>
        </w:rPr>
      </w:r>
    </w:p>
    <w:p w:rsidR="00000000" w:rsidDel="00000000" w:rsidP="00000000" w:rsidRDefault="00000000" w:rsidRPr="00000000" w14:paraId="00000024">
      <w:pPr>
        <w:numPr>
          <w:ilvl w:val="0"/>
          <w:numId w:val="1"/>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Therapeutic fit or progress indicates that referral or transfer is appropriate.</w:t>
      </w:r>
      <w:r w:rsidDel="00000000" w:rsidR="00000000" w:rsidRPr="00000000">
        <w:rPr>
          <w:rtl w:val="0"/>
        </w:rPr>
      </w:r>
    </w:p>
    <w:p w:rsidR="00000000" w:rsidDel="00000000" w:rsidP="00000000" w:rsidRDefault="00000000" w:rsidRPr="00000000" w14:paraId="00000025">
      <w:pPr>
        <w:numPr>
          <w:ilvl w:val="0"/>
          <w:numId w:val="1"/>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tl w:val="0"/>
        </w:rPr>
        <w:t xml:space="preserve">The provider</w:t>
      </w:r>
      <w:r w:rsidDel="00000000" w:rsidR="00000000" w:rsidRPr="00000000">
        <w:rPr>
          <w:rFonts w:ascii="Open Sans" w:cs="Open Sans" w:eastAsia="Open Sans" w:hAnsi="Open Sans"/>
          <w:b w:val="0"/>
          <w:bCs w:val="0"/>
          <w:color w:val="222222"/>
          <w:sz w:val="24"/>
          <w:szCs w:val="24"/>
          <w:rtl w:val="0"/>
        </w:rPr>
        <w:t xml:space="preserve"> is leaving the practice, changing availability, or is otherwise unable to continue services.</w:t>
      </w:r>
      <w:r w:rsidDel="00000000" w:rsidR="00000000" w:rsidRPr="00000000">
        <w:rPr>
          <w:rtl w:val="0"/>
        </w:rPr>
      </w:r>
    </w:p>
    <w:p w:rsidR="00000000" w:rsidDel="00000000" w:rsidP="00000000" w:rsidRDefault="00000000" w:rsidRPr="00000000" w14:paraId="00000026">
      <w:pPr>
        <w:numPr>
          <w:ilvl w:val="0"/>
          <w:numId w:val="1"/>
        </w:numPr>
        <w:spacing w:after="5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Other clinically or ethically appropriate reason: Type here</w:t>
      </w:r>
      <w:r w:rsidDel="00000000" w:rsidR="00000000" w:rsidRPr="00000000">
        <w:rPr>
          <w:rtl w:val="0"/>
        </w:rPr>
      </w:r>
    </w:p>
    <w:p w:rsidR="00000000" w:rsidDel="00000000" w:rsidP="00000000" w:rsidRDefault="00000000" w:rsidRPr="00000000" w14:paraId="00000027">
      <w:pPr>
        <w:pStyle w:val="Heading1"/>
        <w:rPr/>
      </w:pPr>
      <w:r w:rsidDel="00000000" w:rsidR="00000000" w:rsidRPr="00000000">
        <w:rPr>
          <w:rtl w:val="0"/>
        </w:rPr>
        <w:t xml:space="preserve">3. Continuity of Care and Transition Plan</w:t>
      </w:r>
    </w:p>
    <w:tbl>
      <w:tblPr>
        <w:tblStyle w:val="Table3"/>
        <w:tblW w:w="10368.0" w:type="dxa"/>
        <w:jc w:val="center"/>
        <w:tblBorders>
          <w:top w:color="b9c9d3" w:space="0" w:sz="4" w:val="single"/>
          <w:left w:color="b9c9d3" w:space="0" w:sz="4" w:val="single"/>
          <w:bottom w:color="b9c9d3" w:space="0" w:sz="4" w:val="single"/>
          <w:right w:color="b9c9d3" w:space="0" w:sz="4" w:val="single"/>
          <w:insideH w:color="b9c9d3" w:space="0" w:sz="4" w:val="single"/>
          <w:insideV w:color="b9c9d3" w:space="0" w:sz="4" w:val="single"/>
        </w:tblBorders>
        <w:tblLayout w:type="fixed"/>
        <w:tblLook w:val="0400"/>
      </w:tblPr>
      <w:tblGrid>
        <w:gridCol w:w="5184"/>
        <w:gridCol w:w="5184"/>
        <w:tblGridChange w:id="0">
          <w:tblGrid>
            <w:gridCol w:w="5184"/>
            <w:gridCol w:w="5184"/>
          </w:tblGrid>
        </w:tblGridChange>
      </w:tblGrid>
      <w:tr>
        <w:trPr>
          <w:cantSplit w:val="0"/>
          <w:tblHeader w:val="0"/>
        </w:trPr>
        <w:tc>
          <w:tcPr>
            <w:shd w:fill="edf3f8" w:val="clear"/>
            <w:tcMar>
              <w:top w:w="65.0" w:type="dxa"/>
              <w:bottom w:w="65.0" w:type="dxa"/>
            </w:tcMar>
            <w:vAlign w:val="center"/>
          </w:tcPr>
          <w:p w:rsidR="00000000" w:rsidDel="00000000" w:rsidP="00000000" w:rsidRDefault="00000000" w:rsidRPr="00000000" w14:paraId="00000028">
            <w:pPr>
              <w:spacing w:after="0" w:lineRule="auto"/>
              <w:rPr/>
            </w:pPr>
            <w:r w:rsidDel="00000000" w:rsidR="00000000" w:rsidRPr="00000000">
              <w:rPr>
                <w:rFonts w:ascii="Open Sans" w:cs="Open Sans" w:eastAsia="Open Sans" w:hAnsi="Open Sans"/>
                <w:b w:val="1"/>
                <w:bCs w:val="1"/>
                <w:color w:val="022458"/>
                <w:sz w:val="24"/>
                <w:szCs w:val="24"/>
                <w:rtl w:val="0"/>
              </w:rPr>
              <w:t xml:space="preserve">Receiving LifeWise Provider, if applicable</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29">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 / Not applicable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2A">
            <w:pPr>
              <w:spacing w:after="0" w:lineRule="auto"/>
              <w:rPr/>
            </w:pPr>
            <w:r w:rsidDel="00000000" w:rsidR="00000000" w:rsidRPr="00000000">
              <w:rPr>
                <w:rFonts w:ascii="Open Sans" w:cs="Open Sans" w:eastAsia="Open Sans" w:hAnsi="Open Sans"/>
                <w:b w:val="1"/>
                <w:bCs w:val="1"/>
                <w:color w:val="022458"/>
                <w:sz w:val="24"/>
                <w:szCs w:val="24"/>
                <w:rtl w:val="0"/>
              </w:rPr>
              <w:t xml:space="preserve">Outside Provider / Program Referred To</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2B">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 / Not applicable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2C">
            <w:pPr>
              <w:spacing w:after="0" w:lineRule="auto"/>
              <w:rPr/>
            </w:pPr>
            <w:r w:rsidDel="00000000" w:rsidR="00000000" w:rsidRPr="00000000">
              <w:rPr>
                <w:rFonts w:ascii="Open Sans" w:cs="Open Sans" w:eastAsia="Open Sans" w:hAnsi="Open Sans"/>
                <w:b w:val="1"/>
                <w:bCs w:val="1"/>
                <w:color w:val="022458"/>
                <w:sz w:val="24"/>
                <w:szCs w:val="24"/>
                <w:rtl w:val="0"/>
              </w:rPr>
              <w:t xml:space="preserve">Referral Information Provided</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2D">
            <w:pPr>
              <w:spacing w:after="0" w:lineRule="auto"/>
              <w:rPr/>
            </w:pPr>
            <w:r w:rsidDel="00000000" w:rsidR="00000000" w:rsidRPr="00000000">
              <w:rPr>
                <w:rFonts w:ascii="Open Sans" w:cs="Open Sans" w:eastAsia="Open Sans" w:hAnsi="Open Sans"/>
                <w:b w:val="0"/>
                <w:bCs w:val="0"/>
                <w:color w:val="222222"/>
                <w:sz w:val="24"/>
                <w:szCs w:val="24"/>
                <w:rtl w:val="0"/>
              </w:rPr>
              <w:t xml:space="preserve">Yes / No / Not applicable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2E">
            <w:pPr>
              <w:spacing w:after="0" w:lineRule="auto"/>
              <w:rPr/>
            </w:pPr>
            <w:r w:rsidDel="00000000" w:rsidR="00000000" w:rsidRPr="00000000">
              <w:rPr>
                <w:rFonts w:ascii="Open Sans" w:cs="Open Sans" w:eastAsia="Open Sans" w:hAnsi="Open Sans"/>
                <w:b w:val="1"/>
                <w:bCs w:val="1"/>
                <w:color w:val="022458"/>
                <w:sz w:val="24"/>
                <w:szCs w:val="24"/>
                <w:rtl w:val="0"/>
              </w:rPr>
              <w:t xml:space="preserve">Final Session Offered or Completed</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2F">
            <w:pPr>
              <w:spacing w:after="0" w:lineRule="auto"/>
              <w:rPr/>
            </w:pPr>
            <w:r w:rsidDel="00000000" w:rsidR="00000000" w:rsidRPr="00000000">
              <w:rPr>
                <w:rFonts w:ascii="Open Sans" w:cs="Open Sans" w:eastAsia="Open Sans" w:hAnsi="Open Sans"/>
                <w:b w:val="0"/>
                <w:bCs w:val="0"/>
                <w:color w:val="222222"/>
                <w:sz w:val="24"/>
                <w:szCs w:val="24"/>
                <w:rtl w:val="0"/>
              </w:rPr>
              <w:t xml:space="preserve">Yes / No / Not applicable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30">
            <w:pPr>
              <w:spacing w:after="0" w:lineRule="auto"/>
              <w:rPr/>
            </w:pPr>
            <w:r w:rsidDel="00000000" w:rsidR="00000000" w:rsidRPr="00000000">
              <w:rPr>
                <w:rFonts w:ascii="Open Sans" w:cs="Open Sans" w:eastAsia="Open Sans" w:hAnsi="Open Sans"/>
                <w:b w:val="1"/>
                <w:bCs w:val="1"/>
                <w:color w:val="022458"/>
                <w:sz w:val="24"/>
                <w:szCs w:val="24"/>
                <w:rtl w:val="0"/>
              </w:rPr>
              <w:t xml:space="preserve">Transition / Follow-Up Plan</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31">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w:t>
            </w:r>
            <w:r w:rsidDel="00000000" w:rsidR="00000000" w:rsidRPr="00000000">
              <w:rPr>
                <w:rtl w:val="0"/>
              </w:rPr>
            </w:r>
          </w:p>
        </w:tc>
      </w:tr>
    </w:tbl>
    <w:p w:rsidR="00000000" w:rsidDel="00000000" w:rsidP="00000000" w:rsidRDefault="00000000" w:rsidRPr="00000000" w14:paraId="00000032">
      <w:pPr>
        <w:numPr>
          <w:ilvl w:val="0"/>
          <w:numId w:val="2"/>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Client choice and clinical appropriateness should guide transfer and referral whenever reasonably possible.</w:t>
      </w:r>
      <w:r w:rsidDel="00000000" w:rsidR="00000000" w:rsidRPr="00000000">
        <w:rPr>
          <w:rtl w:val="0"/>
        </w:rPr>
      </w:r>
    </w:p>
    <w:p w:rsidR="00000000" w:rsidDel="00000000" w:rsidP="00000000" w:rsidRDefault="00000000" w:rsidRPr="00000000" w14:paraId="00000033">
      <w:pPr>
        <w:numPr>
          <w:ilvl w:val="0"/>
          <w:numId w:val="2"/>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If the client requires ongoing care, referral or transition information should be provided when clinically appropriate.</w:t>
      </w:r>
      <w:r w:rsidDel="00000000" w:rsidR="00000000" w:rsidRPr="00000000">
        <w:rPr>
          <w:rtl w:val="0"/>
        </w:rPr>
      </w:r>
    </w:p>
    <w:p w:rsidR="00000000" w:rsidDel="00000000" w:rsidP="00000000" w:rsidRDefault="00000000" w:rsidRPr="00000000" w14:paraId="00000034">
      <w:pPr>
        <w:numPr>
          <w:ilvl w:val="0"/>
          <w:numId w:val="2"/>
        </w:numPr>
        <w:spacing w:after="5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If immediate safety concerns exist, emergency or crisis procedures should be followed rather than relying on routine transfer or termination procedures.</w:t>
      </w:r>
      <w:r w:rsidDel="00000000" w:rsidR="00000000" w:rsidRPr="00000000">
        <w:rPr>
          <w:rtl w:val="0"/>
        </w:rPr>
      </w:r>
    </w:p>
    <w:p w:rsidR="00000000" w:rsidDel="00000000" w:rsidP="00000000" w:rsidRDefault="00000000" w:rsidRPr="00000000" w14:paraId="00000035">
      <w:pPr>
        <w:pStyle w:val="Heading1"/>
        <w:rPr/>
      </w:pPr>
      <w:r w:rsidDel="00000000" w:rsidR="00000000" w:rsidRPr="00000000">
        <w:rPr>
          <w:rtl w:val="0"/>
        </w:rPr>
        <w:t xml:space="preserve">4. Records and Authorizations</w:t>
      </w:r>
    </w:p>
    <w:p w:rsidR="00000000" w:rsidDel="00000000" w:rsidP="00000000" w:rsidRDefault="00000000" w:rsidRPr="00000000" w14:paraId="00000036">
      <w:pPr>
        <w:rPr/>
      </w:pPr>
      <w:r w:rsidDel="00000000" w:rsidR="00000000" w:rsidRPr="00000000">
        <w:rPr>
          <w:rtl w:val="0"/>
        </w:rPr>
        <w:t xml:space="preserve">LifeWise will maintain the clinical record in accordance with applicable record-retention and privacy requirements. If the client requests records to be sent to another provider, LifeWise will use the appropriate authorization or other lawful disclosure process.</w:t>
      </w:r>
    </w:p>
    <w:tbl>
      <w:tblPr>
        <w:tblStyle w:val="Table4"/>
        <w:tblW w:w="10368.0" w:type="dxa"/>
        <w:jc w:val="center"/>
        <w:tblBorders>
          <w:top w:color="b9c9d3" w:space="0" w:sz="4" w:val="single"/>
          <w:left w:color="b9c9d3" w:space="0" w:sz="4" w:val="single"/>
          <w:bottom w:color="b9c9d3" w:space="0" w:sz="4" w:val="single"/>
          <w:right w:color="b9c9d3" w:space="0" w:sz="4" w:val="single"/>
          <w:insideH w:color="b9c9d3" w:space="0" w:sz="4" w:val="single"/>
          <w:insideV w:color="b9c9d3" w:space="0" w:sz="4" w:val="single"/>
        </w:tblBorders>
        <w:tblLayout w:type="fixed"/>
        <w:tblLook w:val="0400"/>
      </w:tblPr>
      <w:tblGrid>
        <w:gridCol w:w="5184"/>
        <w:gridCol w:w="5184"/>
        <w:tblGridChange w:id="0">
          <w:tblGrid>
            <w:gridCol w:w="5184"/>
            <w:gridCol w:w="5184"/>
          </w:tblGrid>
        </w:tblGridChange>
      </w:tblGrid>
      <w:tr>
        <w:trPr>
          <w:cantSplit w:val="0"/>
          <w:tblHeader w:val="0"/>
        </w:trPr>
        <w:tc>
          <w:tcPr>
            <w:shd w:fill="edf3f8" w:val="clear"/>
            <w:tcMar>
              <w:top w:w="65.0" w:type="dxa"/>
              <w:bottom w:w="65.0" w:type="dxa"/>
            </w:tcMar>
            <w:vAlign w:val="center"/>
          </w:tcPr>
          <w:p w:rsidR="00000000" w:rsidDel="00000000" w:rsidP="00000000" w:rsidRDefault="00000000" w:rsidRPr="00000000" w14:paraId="00000037">
            <w:pPr>
              <w:spacing w:after="0" w:lineRule="auto"/>
              <w:rPr/>
            </w:pPr>
            <w:r w:rsidDel="00000000" w:rsidR="00000000" w:rsidRPr="00000000">
              <w:rPr>
                <w:rFonts w:ascii="Open Sans" w:cs="Open Sans" w:eastAsia="Open Sans" w:hAnsi="Open Sans"/>
                <w:b w:val="1"/>
                <w:bCs w:val="1"/>
                <w:color w:val="022458"/>
                <w:sz w:val="24"/>
                <w:szCs w:val="24"/>
                <w:rtl w:val="0"/>
              </w:rPr>
              <w:t xml:space="preserve">Records Requested</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38">
            <w:pPr>
              <w:spacing w:after="0" w:lineRule="auto"/>
              <w:rPr/>
            </w:pPr>
            <w:r w:rsidDel="00000000" w:rsidR="00000000" w:rsidRPr="00000000">
              <w:rPr>
                <w:rFonts w:ascii="Open Sans" w:cs="Open Sans" w:eastAsia="Open Sans" w:hAnsi="Open Sans"/>
                <w:b w:val="0"/>
                <w:bCs w:val="0"/>
                <w:color w:val="222222"/>
                <w:sz w:val="24"/>
                <w:szCs w:val="24"/>
                <w:rtl w:val="0"/>
              </w:rPr>
              <w:t xml:space="preserve">Yes / No</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39">
            <w:pPr>
              <w:spacing w:after="0" w:lineRule="auto"/>
              <w:rPr/>
            </w:pPr>
            <w:r w:rsidDel="00000000" w:rsidR="00000000" w:rsidRPr="00000000">
              <w:rPr>
                <w:rFonts w:ascii="Open Sans" w:cs="Open Sans" w:eastAsia="Open Sans" w:hAnsi="Open Sans"/>
                <w:b w:val="1"/>
                <w:bCs w:val="1"/>
                <w:color w:val="022458"/>
                <w:sz w:val="24"/>
                <w:szCs w:val="24"/>
                <w:rtl w:val="0"/>
              </w:rPr>
              <w:t xml:space="preserve">Authorization Needed / Received</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3A">
            <w:pPr>
              <w:spacing w:after="0" w:lineRule="auto"/>
              <w:rPr/>
            </w:pPr>
            <w:r w:rsidDel="00000000" w:rsidR="00000000" w:rsidRPr="00000000">
              <w:rPr>
                <w:rFonts w:ascii="Open Sans" w:cs="Open Sans" w:eastAsia="Open Sans" w:hAnsi="Open Sans"/>
                <w:b w:val="0"/>
                <w:bCs w:val="0"/>
                <w:color w:val="222222"/>
                <w:sz w:val="24"/>
                <w:szCs w:val="24"/>
                <w:rtl w:val="0"/>
              </w:rPr>
              <w:t xml:space="preserve">Yes / No / Not applicable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3B">
            <w:pPr>
              <w:spacing w:after="0" w:lineRule="auto"/>
              <w:rPr/>
            </w:pPr>
            <w:r w:rsidDel="00000000" w:rsidR="00000000" w:rsidRPr="00000000">
              <w:rPr>
                <w:rFonts w:ascii="Open Sans" w:cs="Open Sans" w:eastAsia="Open Sans" w:hAnsi="Open Sans"/>
                <w:b w:val="1"/>
                <w:bCs w:val="1"/>
                <w:color w:val="022458"/>
                <w:sz w:val="24"/>
                <w:szCs w:val="24"/>
                <w:rtl w:val="0"/>
              </w:rPr>
              <w:t xml:space="preserve">Records Sent To</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3C">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 / Not applicable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3D">
            <w:pPr>
              <w:spacing w:after="0" w:lineRule="auto"/>
              <w:rPr/>
            </w:pPr>
            <w:r w:rsidDel="00000000" w:rsidR="00000000" w:rsidRPr="00000000">
              <w:rPr>
                <w:rFonts w:ascii="Open Sans" w:cs="Open Sans" w:eastAsia="Open Sans" w:hAnsi="Open Sans"/>
                <w:b w:val="1"/>
                <w:bCs w:val="1"/>
                <w:color w:val="022458"/>
                <w:sz w:val="24"/>
                <w:szCs w:val="24"/>
                <w:rtl w:val="0"/>
              </w:rPr>
              <w:t xml:space="preserve">Date Sent</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3E">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 / Not applicable</w:t>
            </w:r>
            <w:r w:rsidDel="00000000" w:rsidR="00000000" w:rsidRPr="00000000">
              <w:rPr>
                <w:rtl w:val="0"/>
              </w:rPr>
            </w:r>
          </w:p>
        </w:tc>
      </w:tr>
    </w:tbl>
    <w:p w:rsidR="00000000" w:rsidDel="00000000" w:rsidP="00000000" w:rsidRDefault="00000000" w:rsidRPr="00000000" w14:paraId="0000003F">
      <w:pPr>
        <w:pStyle w:val="Heading1"/>
        <w:rPr/>
      </w:pPr>
      <w:r w:rsidDel="00000000" w:rsidR="00000000" w:rsidRPr="00000000">
        <w:rPr>
          <w:rtl w:val="0"/>
        </w:rPr>
        <w:t xml:space="preserve">5. Financial Responsibility</w:t>
      </w:r>
    </w:p>
    <w:p w:rsidR="00000000" w:rsidDel="00000000" w:rsidP="00000000" w:rsidRDefault="00000000" w:rsidRPr="00000000" w14:paraId="00000040">
      <w:pPr>
        <w:rPr/>
      </w:pPr>
      <w:r w:rsidDel="00000000" w:rsidR="00000000" w:rsidRPr="00000000">
        <w:rPr>
          <w:rtl w:val="0"/>
        </w:rPr>
        <w:t xml:space="preserve">The client remains responsible for lawful outstanding balances incurred before the effective transfer or termination date, consistent with the signed financial agreement, payer requirements, and applicable law. Financial obligations do not eliminate LifeWise's responsibility to consider client welfare and appropriate continuity of care.</w:t>
      </w:r>
    </w:p>
    <w:p w:rsidR="00000000" w:rsidDel="00000000" w:rsidP="00000000" w:rsidRDefault="00000000" w:rsidRPr="00000000" w14:paraId="00000041">
      <w:pPr>
        <w:pStyle w:val="Heading1"/>
        <w:rPr/>
      </w:pPr>
      <w:r w:rsidDel="00000000" w:rsidR="00000000" w:rsidRPr="00000000">
        <w:rPr>
          <w:rtl w:val="0"/>
        </w:rPr>
        <w:t xml:space="preserve">6. Client Notice</w:t>
      </w:r>
    </w:p>
    <w:p w:rsidR="00000000" w:rsidDel="00000000" w:rsidP="00000000" w:rsidRDefault="00000000" w:rsidRPr="00000000" w14:paraId="00000042">
      <w:pPr>
        <w:rPr/>
      </w:pPr>
      <w:r w:rsidDel="00000000" w:rsidR="00000000" w:rsidRPr="00000000">
        <w:rPr>
          <w:rtl w:val="0"/>
        </w:rPr>
        <w:t xml:space="preserve">This notice confirms the transfer, referral, or conclusion of counseling services identified above. If ongoing counseling is recommended, you are encouraged to establish care with the receiving or referred provider as appropriate. You may request access to or copies of your health record through the LifeWise Care Team at lifewise@lifewisetx.com or 817.602.8520.</w:t>
      </w:r>
    </w:p>
    <w:p w:rsidR="00000000" w:rsidDel="00000000" w:rsidP="00000000" w:rsidRDefault="00000000" w:rsidRPr="00000000" w14:paraId="00000043">
      <w:pPr>
        <w:pStyle w:val="Heading1"/>
        <w:rPr/>
      </w:pPr>
      <w:r w:rsidDel="00000000" w:rsidR="00000000" w:rsidRPr="00000000">
        <w:rPr>
          <w:rtl w:val="0"/>
        </w:rPr>
        <w:t xml:space="preserve">7. Delivery Documentation</w:t>
      </w:r>
    </w:p>
    <w:tbl>
      <w:tblPr>
        <w:tblStyle w:val="Table5"/>
        <w:tblW w:w="10368.0" w:type="dxa"/>
        <w:jc w:val="center"/>
        <w:tblBorders>
          <w:top w:color="b9c9d3" w:space="0" w:sz="4" w:val="single"/>
          <w:left w:color="b9c9d3" w:space="0" w:sz="4" w:val="single"/>
          <w:bottom w:color="b9c9d3" w:space="0" w:sz="4" w:val="single"/>
          <w:right w:color="b9c9d3" w:space="0" w:sz="4" w:val="single"/>
          <w:insideH w:color="b9c9d3" w:space="0" w:sz="4" w:val="single"/>
          <w:insideV w:color="b9c9d3" w:space="0" w:sz="4" w:val="single"/>
        </w:tblBorders>
        <w:tblLayout w:type="fixed"/>
        <w:tblLook w:val="0400"/>
      </w:tblPr>
      <w:tblGrid>
        <w:gridCol w:w="5184"/>
        <w:gridCol w:w="5184"/>
        <w:tblGridChange w:id="0">
          <w:tblGrid>
            <w:gridCol w:w="5184"/>
            <w:gridCol w:w="5184"/>
          </w:tblGrid>
        </w:tblGridChange>
      </w:tblGrid>
      <w:tr>
        <w:trPr>
          <w:cantSplit w:val="0"/>
          <w:tblHeader w:val="0"/>
        </w:trPr>
        <w:tc>
          <w:tcPr>
            <w:shd w:fill="edf3f8" w:val="clear"/>
            <w:tcMar>
              <w:top w:w="65.0" w:type="dxa"/>
              <w:bottom w:w="65.0" w:type="dxa"/>
            </w:tcMar>
            <w:vAlign w:val="center"/>
          </w:tcPr>
          <w:p w:rsidR="00000000" w:rsidDel="00000000" w:rsidP="00000000" w:rsidRDefault="00000000" w:rsidRPr="00000000" w14:paraId="00000044">
            <w:pPr>
              <w:spacing w:after="0" w:lineRule="auto"/>
              <w:rPr/>
            </w:pPr>
            <w:r w:rsidDel="00000000" w:rsidR="00000000" w:rsidRPr="00000000">
              <w:rPr>
                <w:rFonts w:ascii="Open Sans" w:cs="Open Sans" w:eastAsia="Open Sans" w:hAnsi="Open Sans"/>
                <w:b w:val="1"/>
                <w:bCs w:val="1"/>
                <w:color w:val="022458"/>
                <w:sz w:val="24"/>
                <w:szCs w:val="24"/>
                <w:rtl w:val="0"/>
              </w:rPr>
              <w:t xml:space="preserve">Notice Delivered By</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45">
            <w:pPr>
              <w:spacing w:after="0" w:lineRule="auto"/>
              <w:rPr/>
            </w:pPr>
            <w:r w:rsidDel="00000000" w:rsidR="00000000" w:rsidRPr="00000000">
              <w:rPr>
                <w:rFonts w:ascii="Open Sans" w:cs="Open Sans" w:eastAsia="Open Sans" w:hAnsi="Open Sans"/>
                <w:b w:val="0"/>
                <w:bCs w:val="0"/>
                <w:color w:val="5d6670"/>
                <w:sz w:val="24"/>
                <w:szCs w:val="24"/>
                <w:rtl w:val="0"/>
              </w:rPr>
              <w:t xml:space="preserve">Portal / Secure Email / Electronic Form / Other: Type here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46">
            <w:pPr>
              <w:spacing w:after="0" w:lineRule="auto"/>
              <w:rPr/>
            </w:pPr>
            <w:r w:rsidDel="00000000" w:rsidR="00000000" w:rsidRPr="00000000">
              <w:rPr>
                <w:rFonts w:ascii="Open Sans" w:cs="Open Sans" w:eastAsia="Open Sans" w:hAnsi="Open Sans"/>
                <w:b w:val="1"/>
                <w:bCs w:val="1"/>
                <w:color w:val="022458"/>
                <w:sz w:val="24"/>
                <w:szCs w:val="24"/>
                <w:rtl w:val="0"/>
              </w:rPr>
              <w:t xml:space="preserve">Date Sent</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47">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48">
            <w:pPr>
              <w:spacing w:after="0" w:lineRule="auto"/>
              <w:rPr/>
            </w:pPr>
            <w:r w:rsidDel="00000000" w:rsidR="00000000" w:rsidRPr="00000000">
              <w:rPr>
                <w:rFonts w:ascii="Open Sans" w:cs="Open Sans" w:eastAsia="Open Sans" w:hAnsi="Open Sans"/>
                <w:b w:val="1"/>
                <w:bCs w:val="1"/>
                <w:color w:val="022458"/>
                <w:sz w:val="24"/>
                <w:szCs w:val="24"/>
                <w:rtl w:val="0"/>
              </w:rPr>
              <w:t xml:space="preserve">Delivery Status</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49">
            <w:pPr>
              <w:spacing w:after="0" w:lineRule="auto"/>
              <w:rPr/>
            </w:pPr>
            <w:r w:rsidDel="00000000" w:rsidR="00000000" w:rsidRPr="00000000">
              <w:rPr>
                <w:rFonts w:ascii="Open Sans" w:cs="Open Sans" w:eastAsia="Open Sans" w:hAnsi="Open Sans"/>
                <w:b w:val="0"/>
                <w:bCs w:val="0"/>
                <w:color w:val="222222"/>
                <w:sz w:val="24"/>
                <w:szCs w:val="24"/>
                <w:rtl w:val="0"/>
              </w:rPr>
              <w:t xml:space="preserve">Sent / Delivered / Returned / Unable to Confirm</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4A">
            <w:pPr>
              <w:spacing w:after="0" w:lineRule="auto"/>
              <w:rPr/>
            </w:pPr>
            <w:r w:rsidDel="00000000" w:rsidR="00000000" w:rsidRPr="00000000">
              <w:rPr>
                <w:rFonts w:ascii="Open Sans" w:cs="Open Sans" w:eastAsia="Open Sans" w:hAnsi="Open Sans"/>
                <w:b w:val="1"/>
                <w:bCs w:val="1"/>
                <w:color w:val="022458"/>
                <w:sz w:val="24"/>
                <w:szCs w:val="24"/>
                <w:rtl w:val="0"/>
              </w:rPr>
              <w:t xml:space="preserve">Client Response, if any</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4B">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 / None</w:t>
            </w:r>
            <w:r w:rsidDel="00000000" w:rsidR="00000000" w:rsidRPr="00000000">
              <w:rPr>
                <w:rtl w:val="0"/>
              </w:rPr>
            </w:r>
          </w:p>
        </w:tc>
      </w:tr>
    </w:tbl>
    <w:p w:rsidR="00000000" w:rsidDel="00000000" w:rsidP="00000000" w:rsidRDefault="00000000" w:rsidRPr="00000000" w14:paraId="0000004C">
      <w:pPr>
        <w:pStyle w:val="Heading1"/>
        <w:rPr/>
      </w:pPr>
      <w:r w:rsidDel="00000000" w:rsidR="00000000" w:rsidRPr="00000000">
        <w:rPr>
          <w:rtl w:val="0"/>
        </w:rPr>
        <w:t xml:space="preserve">8. Clinical Record Completion</w:t>
      </w:r>
    </w:p>
    <w:p w:rsidR="00000000" w:rsidDel="00000000" w:rsidP="00000000" w:rsidRDefault="00000000" w:rsidRPr="00000000" w14:paraId="0000004D">
      <w:pPr>
        <w:rPr/>
      </w:pPr>
      <w:r w:rsidDel="00000000" w:rsidR="00000000" w:rsidRPr="00000000">
        <w:rPr>
          <w:rtl w:val="0"/>
        </w:rPr>
        <w:t xml:space="preserve">The treating provider should complete a final clinical note, transfer note, or termination summary when clinically appropriate. The record should document the reason for the transition, client status at last contact, referrals or resources provided, unresolved risks or follow-up needs, and other information necessary for continuity of care.</w:t>
      </w:r>
    </w:p>
    <w:p w:rsidR="00000000" w:rsidDel="00000000" w:rsidP="00000000" w:rsidRDefault="00000000" w:rsidRPr="00000000" w14:paraId="0000004E">
      <w:pPr>
        <w:pStyle w:val="Heading1"/>
        <w:rPr/>
      </w:pPr>
      <w:r w:rsidDel="00000000" w:rsidR="00000000" w:rsidRPr="00000000">
        <w:rPr>
          <w:rtl w:val="0"/>
        </w:rPr>
        <w:t xml:space="preserve">Provider Attestation</w:t>
      </w:r>
    </w:p>
    <w:p w:rsidR="00000000" w:rsidDel="00000000" w:rsidP="00000000" w:rsidRDefault="00000000" w:rsidRPr="00000000" w14:paraId="0000004F">
      <w:pPr>
        <w:rPr/>
      </w:pPr>
      <w:r w:rsidDel="00000000" w:rsidR="00000000" w:rsidRPr="00000000">
        <w:rPr>
          <w:rtl w:val="0"/>
        </w:rPr>
        <w:t xml:space="preserve">All LifeWise documents are completed and signed electronically. By applying an electronic signature, the provider attests that this notice and the related transition plan accurately reflect the action taken and the information documented in the clinical record.</w:t>
      </w:r>
    </w:p>
    <w:tbl>
      <w:tblPr>
        <w:tblStyle w:val="Table6"/>
        <w:tblW w:w="10368.0" w:type="dxa"/>
        <w:jc w:val="center"/>
        <w:tblBorders>
          <w:top w:color="b9c9d3" w:space="0" w:sz="4" w:val="single"/>
          <w:left w:color="b9c9d3" w:space="0" w:sz="4" w:val="single"/>
          <w:bottom w:color="b9c9d3" w:space="0" w:sz="4" w:val="single"/>
          <w:right w:color="b9c9d3" w:space="0" w:sz="4" w:val="single"/>
          <w:insideH w:color="b9c9d3" w:space="0" w:sz="4" w:val="single"/>
          <w:insideV w:color="b9c9d3" w:space="0" w:sz="4" w:val="single"/>
        </w:tblBorders>
        <w:tblLayout w:type="fixed"/>
        <w:tblLook w:val="0400"/>
      </w:tblPr>
      <w:tblGrid>
        <w:gridCol w:w="5184"/>
        <w:gridCol w:w="5184"/>
        <w:tblGridChange w:id="0">
          <w:tblGrid>
            <w:gridCol w:w="5184"/>
            <w:gridCol w:w="5184"/>
          </w:tblGrid>
        </w:tblGridChange>
      </w:tblGrid>
      <w:tr>
        <w:trPr>
          <w:cantSplit w:val="0"/>
          <w:tblHeader w:val="0"/>
        </w:trPr>
        <w:tc>
          <w:tcPr>
            <w:shd w:fill="edf3f8" w:val="clear"/>
            <w:tcMar>
              <w:top w:w="65.0" w:type="dxa"/>
              <w:bottom w:w="65.0" w:type="dxa"/>
            </w:tcMar>
            <w:vAlign w:val="center"/>
          </w:tcPr>
          <w:p w:rsidR="00000000" w:rsidDel="00000000" w:rsidP="00000000" w:rsidRDefault="00000000" w:rsidRPr="00000000" w14:paraId="00000050">
            <w:pPr>
              <w:spacing w:after="0" w:lineRule="auto"/>
              <w:rPr/>
            </w:pPr>
            <w:r w:rsidDel="00000000" w:rsidR="00000000" w:rsidRPr="00000000">
              <w:rPr>
                <w:rFonts w:ascii="Open Sans" w:cs="Open Sans" w:eastAsia="Open Sans" w:hAnsi="Open Sans"/>
                <w:b w:val="1"/>
                <w:bCs w:val="1"/>
                <w:color w:val="022458"/>
                <w:sz w:val="24"/>
                <w:szCs w:val="24"/>
                <w:rtl w:val="0"/>
              </w:rPr>
              <w:t xml:space="preserve">Provider Printed Name and Credentials</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51">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52">
            <w:pPr>
              <w:spacing w:after="0" w:lineRule="auto"/>
              <w:rPr/>
            </w:pPr>
            <w:r w:rsidDel="00000000" w:rsidR="00000000" w:rsidRPr="00000000">
              <w:rPr>
                <w:rFonts w:ascii="Open Sans" w:cs="Open Sans" w:eastAsia="Open Sans" w:hAnsi="Open Sans"/>
                <w:b w:val="1"/>
                <w:bCs w:val="1"/>
                <w:color w:val="022458"/>
                <w:sz w:val="24"/>
                <w:szCs w:val="24"/>
                <w:rtl w:val="0"/>
              </w:rPr>
              <w:t xml:space="preserve">Provider Electronic Signature</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53">
            <w:pPr>
              <w:spacing w:after="0" w:lineRule="auto"/>
              <w:rPr/>
            </w:pPr>
            <w:r w:rsidDel="00000000" w:rsidR="00000000" w:rsidRPr="00000000">
              <w:rPr>
                <w:rFonts w:ascii="Open Sans" w:cs="Open Sans" w:eastAsia="Open Sans" w:hAnsi="Open Sans"/>
                <w:b w:val="0"/>
                <w:bCs w:val="0"/>
                <w:color w:val="222222"/>
                <w:sz w:val="24"/>
                <w:szCs w:val="24"/>
                <w:rtl w:val="0"/>
              </w:rPr>
              <w:t xml:space="preserve">Electronic signature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54">
            <w:pPr>
              <w:spacing w:after="0" w:lineRule="auto"/>
              <w:rPr/>
            </w:pPr>
            <w:r w:rsidDel="00000000" w:rsidR="00000000" w:rsidRPr="00000000">
              <w:rPr>
                <w:rFonts w:ascii="Open Sans" w:cs="Open Sans" w:eastAsia="Open Sans" w:hAnsi="Open Sans"/>
                <w:b w:val="1"/>
                <w:bCs w:val="1"/>
                <w:color w:val="022458"/>
                <w:sz w:val="24"/>
                <w:szCs w:val="24"/>
                <w:rtl w:val="0"/>
              </w:rPr>
              <w:t xml:space="preserve">Date</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55">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56">
            <w:pPr>
              <w:spacing w:after="0" w:lineRule="auto"/>
              <w:rPr/>
            </w:pPr>
            <w:r w:rsidDel="00000000" w:rsidR="00000000" w:rsidRPr="00000000">
              <w:rPr>
                <w:rFonts w:ascii="Open Sans" w:cs="Open Sans" w:eastAsia="Open Sans" w:hAnsi="Open Sans"/>
                <w:b w:val="1"/>
                <w:bCs w:val="1"/>
                <w:color w:val="022458"/>
                <w:sz w:val="24"/>
                <w:szCs w:val="24"/>
                <w:rtl w:val="0"/>
              </w:rPr>
              <w:t xml:space="preserve">Supervisor Electronic Signature, if required</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57">
            <w:pPr>
              <w:spacing w:after="0" w:lineRule="auto"/>
              <w:rPr/>
            </w:pPr>
            <w:r w:rsidDel="00000000" w:rsidR="00000000" w:rsidRPr="00000000">
              <w:rPr>
                <w:rFonts w:ascii="Open Sans" w:cs="Open Sans" w:eastAsia="Open Sans" w:hAnsi="Open Sans"/>
                <w:b w:val="0"/>
                <w:bCs w:val="0"/>
                <w:color w:val="222222"/>
                <w:sz w:val="24"/>
                <w:szCs w:val="24"/>
                <w:rtl w:val="0"/>
              </w:rPr>
              <w:t xml:space="preserve">Electronic signature / Not applicable</w:t>
            </w:r>
            <w:r w:rsidDel="00000000" w:rsidR="00000000" w:rsidRPr="00000000">
              <w:rPr>
                <w:rtl w:val="0"/>
              </w:rPr>
            </w:r>
          </w:p>
        </w:tc>
      </w:tr>
      <w:tr>
        <w:trPr>
          <w:cantSplit w:val="0"/>
          <w:tblHeader w:val="0"/>
        </w:trPr>
        <w:tc>
          <w:tcPr>
            <w:shd w:fill="edf3f8" w:val="clear"/>
            <w:tcMar>
              <w:top w:w="65.0" w:type="dxa"/>
              <w:bottom w:w="65.0" w:type="dxa"/>
            </w:tcMar>
            <w:vAlign w:val="center"/>
          </w:tcPr>
          <w:p w:rsidR="00000000" w:rsidDel="00000000" w:rsidP="00000000" w:rsidRDefault="00000000" w:rsidRPr="00000000" w14:paraId="00000058">
            <w:pPr>
              <w:spacing w:after="0" w:lineRule="auto"/>
              <w:rPr/>
            </w:pPr>
            <w:r w:rsidDel="00000000" w:rsidR="00000000" w:rsidRPr="00000000">
              <w:rPr>
                <w:rFonts w:ascii="Open Sans" w:cs="Open Sans" w:eastAsia="Open Sans" w:hAnsi="Open Sans"/>
                <w:b w:val="1"/>
                <w:bCs w:val="1"/>
                <w:color w:val="022458"/>
                <w:sz w:val="24"/>
                <w:szCs w:val="24"/>
                <w:rtl w:val="0"/>
              </w:rPr>
              <w:t xml:space="preserve">Date</w:t>
            </w:r>
            <w:r w:rsidDel="00000000" w:rsidR="00000000" w:rsidRPr="00000000">
              <w:rPr>
                <w:rtl w:val="0"/>
              </w:rPr>
            </w:r>
          </w:p>
        </w:tc>
        <w:tc>
          <w:tcPr>
            <w:tcMar>
              <w:top w:w="65.0" w:type="dxa"/>
              <w:bottom w:w="65.0" w:type="dxa"/>
            </w:tcMar>
            <w:vAlign w:val="center"/>
          </w:tcPr>
          <w:p w:rsidR="00000000" w:rsidDel="00000000" w:rsidP="00000000" w:rsidRDefault="00000000" w:rsidRPr="00000000" w14:paraId="00000059">
            <w:pPr>
              <w:spacing w:after="0" w:lineRule="auto"/>
              <w:rPr/>
            </w:pPr>
            <w:r w:rsidDel="00000000" w:rsidR="00000000" w:rsidRPr="00000000">
              <w:rPr>
                <w:rFonts w:ascii="Open Sans" w:cs="Open Sans" w:eastAsia="Open Sans" w:hAnsi="Open Sans"/>
                <w:b w:val="0"/>
                <w:bCs w:val="0"/>
                <w:color w:val="5d6670"/>
                <w:sz w:val="24"/>
                <w:szCs w:val="24"/>
                <w:rtl w:val="0"/>
              </w:rPr>
              <w:t xml:space="preserve">Type here / Not applicable</w:t>
            </w:r>
            <w:r w:rsidDel="00000000" w:rsidR="00000000" w:rsidRPr="00000000">
              <w:rPr>
                <w:rtl w:val="0"/>
              </w:rPr>
            </w:r>
          </w:p>
        </w:tc>
      </w:tr>
    </w:tbl>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footerReference r:id="rId8" w:type="default"/>
      <w:pgSz w:h="15840" w:w="12240" w:orient="portrait"/>
      <w:pgMar w:bottom="720" w:top="720" w:left="936" w:right="93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Oswald">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Open Sans" w:cs="Open Sans" w:eastAsia="Open Sans" w:hAnsi="Open Sans"/>
        <w:b w:val="0"/>
        <w:bCs w:val="0"/>
        <w:i w:val="0"/>
        <w:iCs w:val="0"/>
        <w:smallCaps w:val="0"/>
        <w:strike w:val="0"/>
        <w:color w:val="222222"/>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5d6670"/>
        <w:sz w:val="16"/>
        <w:szCs w:val="16"/>
        <w:u w:val="none"/>
        <w:shd w:fill="auto" w:val="clear"/>
        <w:vertAlign w:val="baseline"/>
        <w:rtl w:val="0"/>
      </w:rPr>
      <w:t xml:space="preserve">© 2026 LifeWise Counseling and Wellness, LLC. All rights reserved. | lifewisetx.com | 817.602.8520</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222222"/>
        <w:sz w:val="24"/>
        <w:szCs w:val="24"/>
        <w:lang w:val="en"/>
      </w:rPr>
    </w:rPrDefault>
    <w:pPrDefault>
      <w:pPr>
        <w:spacing w:after="100"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140" w:lineRule="auto"/>
    </w:pPr>
    <w:rPr>
      <w:rFonts w:ascii="Oswald" w:cs="Oswald" w:eastAsia="Oswald" w:hAnsi="Oswald"/>
      <w:b w:val="1"/>
      <w:bCs w:val="1"/>
      <w:color w:val="022458"/>
      <w:sz w:val="28"/>
      <w:szCs w:val="28"/>
    </w:rPr>
  </w:style>
  <w:style w:type="paragraph" w:styleId="Heading2">
    <w:name w:val="heading 2"/>
    <w:basedOn w:val="Normal"/>
    <w:next w:val="Normal"/>
    <w:pPr>
      <w:keepNext w:val="1"/>
      <w:keepLines w:val="1"/>
      <w:spacing w:after="80" w:before="140" w:lineRule="auto"/>
    </w:pPr>
    <w:rPr>
      <w:rFonts w:ascii="Oswald" w:cs="Oswald" w:eastAsia="Oswald" w:hAnsi="Oswald"/>
      <w:b w:val="1"/>
      <w:bCs w:val="1"/>
      <w:color w:val="022458"/>
      <w:sz w:val="23"/>
      <w:szCs w:val="23"/>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80" w:before="140" w:line="240" w:lineRule="auto"/>
    </w:pPr>
    <w:rPr>
      <w:rFonts w:ascii="Oswald" w:cs="Oswald" w:eastAsia="Oswald" w:hAnsi="Oswald"/>
      <w:b w:val="1"/>
      <w:bCs w:val="1"/>
      <w:color w:val="022458"/>
      <w:sz w:val="40"/>
      <w:szCs w:val="40"/>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qhJy625K4c6G6cz2wqAgh7JxZQ==">CgMxLjA4AHIhMTk3Um5rTjJVZDhrenZVMkVNNHVwOEdxR2x0d25KNjBD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