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right"/>
      </w:pPr>
      <w:r>
        <w:drawing>
          <wp:inline xmlns:a="http://schemas.openxmlformats.org/drawingml/2006/main" xmlns:pic="http://schemas.openxmlformats.org/drawingml/2006/picture">
            <wp:extent cx="1737360" cy="376684"/>
            <wp:docPr id="1" name="Picture 1"/>
            <wp:cNvGraphicFramePr>
              <a:graphicFrameLocks noChangeAspect="1"/>
            </wp:cNvGraphicFramePr>
            <a:graphic>
              <a:graphicData uri="http://schemas.openxmlformats.org/drawingml/2006/picture">
                <pic:pic>
                  <pic:nvPicPr>
                    <pic:cNvPr id="0" name="image2.png"/>
                    <pic:cNvPicPr/>
                  </pic:nvPicPr>
                  <pic:blipFill>
                    <a:blip r:embed="rId9"/>
                    <a:stretch>
                      <a:fillRect/>
                    </a:stretch>
                  </pic:blipFill>
                  <pic:spPr>
                    <a:xfrm>
                      <a:off x="0" y="0"/>
                      <a:ext cx="1737360" cy="376684"/>
                    </a:xfrm>
                    <a:prstGeom prst="rect"/>
                  </pic:spPr>
                </pic:pic>
              </a:graphicData>
            </a:graphic>
          </wp:inline>
        </w:drawing>
      </w:r>
    </w:p>
    <w:p>
      <w:pPr>
        <w:pStyle w:val="Title"/>
        <w:spacing w:before="0"/>
        <w:jc w:val="center"/>
      </w:pPr>
      <w:r>
        <w:rPr>
          <w:rFonts w:ascii="Oswald" w:hAnsi="Oswald"/>
          <w:b/>
          <w:color w:val="022458"/>
          <w:sz w:val="37"/>
        </w:rPr>
        <w:t>SUPERVISION CONTACT AND URGENT CONSULTATION PROTOCOL</w:t>
      </w:r>
    </w:p>
    <w:p>
      <w:pPr>
        <w:spacing w:after="80"/>
        <w:jc w:val="center"/>
      </w:pPr>
      <w:r>
        <w:rPr>
          <w:rFonts w:ascii="Oswald" w:hAnsi="Oswald"/>
          <w:b/>
          <w:color w:val="02929D"/>
          <w:sz w:val="21"/>
        </w:rPr>
        <w:t>For Master's-Level Counseling Students and Texas LPC Associates</w:t>
      </w:r>
    </w:p>
    <w:tbl>
      <w:tblPr>
        <w:tblW w:type="auto" w:w="0"/>
        <w:jc w:val="center"/>
        <w:tblLook w:firstColumn="1" w:firstRow="1" w:lastColumn="0" w:lastRow="0" w:noHBand="0" w:noVBand="1" w:val="04A0"/>
        <w:tblBorders>
          <w:top w:val="single" w:sz="4" w:color="E6D49A"/>
          <w:left w:val="single" w:sz="4" w:color="E6D49A"/>
          <w:bottom w:val="single" w:sz="4" w:color="E6D49A"/>
          <w:right w:val="single" w:sz="4" w:color="E6D49A"/>
          <w:insideH w:val="single" w:sz="4" w:color="E6D49A"/>
          <w:insideV w:val="single" w:sz="4" w:color="E6D49A"/>
        </w:tblBorders>
      </w:tblPr>
      <w:tblGrid>
        <w:gridCol w:w="10570"/>
      </w:tblGrid>
      <w:tr>
        <w:tc>
          <w:tcPr>
            <w:tcW w:type="dxa" w:w="10570"/>
            <w:shd w:fill="FFF7E3"/>
            <w:tcMar>
              <w:top w:w="55" w:type="dxa"/>
              <w:bottom w:w="55" w:type="dxa"/>
              <w:start w:w="70" w:type="dxa"/>
              <w:end w:w="70" w:type="dxa"/>
            </w:tcMar>
          </w:tcPr>
          <w:p>
            <w:pPr>
              <w:spacing w:after="20"/>
            </w:pPr>
            <w:r>
              <w:rPr>
                <w:rFonts w:ascii="Oswald" w:hAnsi="Oswald"/>
                <w:b/>
                <w:color w:val="022458"/>
                <w:sz w:val="21"/>
              </w:rPr>
              <w:t>CORE RULE</w:t>
            </w:r>
          </w:p>
          <w:p>
            <w:pPr>
              <w:spacing w:after="0"/>
            </w:pPr>
            <w:r>
              <w:rPr>
                <w:rFonts w:ascii="Open Sans" w:hAnsi="Open Sans"/>
                <w:b w:val="0"/>
                <w:color w:val="222222"/>
                <w:sz w:val="18"/>
              </w:rPr>
              <w:t>When a clinical, ethical, legal, documentation, or safety concern cannot reasonably wait until the next scheduled supervision session, contact supervision promptly. If immediate action is required to protect a client or another person, act first using appropriate emergency or protective resources and notify the supervisor as soon as reasonably possible.</w:t>
            </w:r>
          </w:p>
        </w:tc>
      </w:tr>
    </w:tbl>
    <w:p>
      <w:pPr>
        <w:pStyle w:val="Heading1"/>
      </w:pPr>
      <w:r>
        <w:t>Supervisor Contact Information</w:t>
      </w:r>
    </w:p>
    <w:tbl>
      <w:tblPr>
        <w:tblW w:type="auto" w:w="0"/>
        <w:jc w:val="center"/>
        <w:tblLayout w:type="fixed"/>
        <w:tblLook w:firstColumn="1" w:firstRow="1" w:lastColumn="0" w:lastRow="0" w:noHBand="0" w:noVBand="1" w:val="04A0"/>
        <w:tblBorders>
          <w:top w:val="single" w:sz="4" w:color="B8C8D3"/>
          <w:left w:val="single" w:sz="4" w:color="B8C8D3"/>
          <w:bottom w:val="single" w:sz="4" w:color="B8C8D3"/>
          <w:right w:val="single" w:sz="4" w:color="B8C8D3"/>
          <w:insideH w:val="single" w:sz="4" w:color="B8C8D3"/>
          <w:insideV w:val="single" w:sz="4" w:color="B8C8D3"/>
        </w:tblBorders>
      </w:tblPr>
      <w:tblGrid>
        <w:gridCol w:w="5285"/>
        <w:gridCol w:w="5285"/>
      </w:tblGrid>
      <w:tr>
        <w:tc>
          <w:tcPr>
            <w:tcW w:type="dxa" w:w="3024"/>
            <w:shd w:fill="EDF3F8"/>
            <w:tcMar>
              <w:top w:w="42" w:type="dxa"/>
              <w:bottom w:w="42" w:type="dxa"/>
              <w:start w:w="58" w:type="dxa"/>
              <w:end w:w="58" w:type="dxa"/>
            </w:tcMar>
            <w:vAlign w:val="center"/>
          </w:tcPr>
          <w:p>
            <w:pPr>
              <w:spacing w:after="0"/>
            </w:pPr>
            <w:r>
              <w:rPr>
                <w:rFonts w:ascii="Open Sans" w:hAnsi="Open Sans"/>
                <w:b/>
                <w:color w:val="022458"/>
                <w:sz w:val="19"/>
              </w:rPr>
              <w:t>Primary Supervisor</w:t>
            </w:r>
          </w:p>
        </w:tc>
        <w:tc>
          <w:tcPr>
            <w:tcW w:type="dxa" w:w="7128"/>
            <w:tcMar>
              <w:top w:w="42" w:type="dxa"/>
              <w:bottom w:w="42" w:type="dxa"/>
              <w:start w:w="58" w:type="dxa"/>
              <w:end w:w="58" w:type="dxa"/>
            </w:tcMar>
            <w:vAlign w:val="center"/>
          </w:tcPr>
          <w:p>
            <w:pPr>
              <w:spacing w:after="0"/>
            </w:pPr>
            <w:r>
              <w:rPr>
                <w:rFonts w:ascii="Open Sans" w:hAnsi="Open Sans"/>
                <w:b w:val="0"/>
                <w:color w:val="222222"/>
                <w:sz w:val="19"/>
              </w:rPr>
              <w:t>Stacy Hixon, MA, LPC-S, CCTP, FRTP</w:t>
            </w:r>
          </w:p>
        </w:tc>
      </w:tr>
      <w:tr>
        <w:tc>
          <w:tcPr>
            <w:tcW w:type="dxa" w:w="3024"/>
            <w:shd w:fill="EDF3F8"/>
            <w:tcMar>
              <w:top w:w="42" w:type="dxa"/>
              <w:bottom w:w="42" w:type="dxa"/>
              <w:start w:w="58" w:type="dxa"/>
              <w:end w:w="58" w:type="dxa"/>
            </w:tcMar>
            <w:vAlign w:val="center"/>
          </w:tcPr>
          <w:p>
            <w:pPr>
              <w:spacing w:after="0"/>
            </w:pPr>
            <w:r>
              <w:rPr>
                <w:rFonts w:ascii="Open Sans" w:hAnsi="Open Sans"/>
                <w:b/>
                <w:color w:val="022458"/>
                <w:sz w:val="19"/>
              </w:rPr>
              <w:t>Phone</w:t>
            </w:r>
          </w:p>
        </w:tc>
        <w:tc>
          <w:tcPr>
            <w:tcW w:type="dxa" w:w="7128"/>
            <w:tcMar>
              <w:top w:w="42" w:type="dxa"/>
              <w:bottom w:w="42" w:type="dxa"/>
              <w:start w:w="58" w:type="dxa"/>
              <w:end w:w="58" w:type="dxa"/>
            </w:tcMar>
            <w:vAlign w:val="center"/>
          </w:tcPr>
          <w:p>
            <w:pPr>
              <w:spacing w:after="0"/>
            </w:pPr>
            <w:r>
              <w:rPr>
                <w:rFonts w:ascii="Open Sans" w:hAnsi="Open Sans"/>
                <w:b w:val="0"/>
                <w:color w:val="222222"/>
                <w:sz w:val="19"/>
              </w:rPr>
              <w:t>817.602.8520</w:t>
            </w:r>
          </w:p>
        </w:tc>
      </w:tr>
      <w:tr>
        <w:tc>
          <w:tcPr>
            <w:tcW w:type="dxa" w:w="3024"/>
            <w:shd w:fill="EDF3F8"/>
            <w:tcMar>
              <w:top w:w="42" w:type="dxa"/>
              <w:bottom w:w="42" w:type="dxa"/>
              <w:start w:w="58" w:type="dxa"/>
              <w:end w:w="58" w:type="dxa"/>
            </w:tcMar>
            <w:vAlign w:val="center"/>
          </w:tcPr>
          <w:p>
            <w:pPr>
              <w:spacing w:after="0"/>
            </w:pPr>
            <w:r>
              <w:rPr>
                <w:rFonts w:ascii="Open Sans" w:hAnsi="Open Sans"/>
                <w:b/>
                <w:color w:val="022458"/>
                <w:sz w:val="19"/>
              </w:rPr>
              <w:t>Email</w:t>
            </w:r>
          </w:p>
        </w:tc>
        <w:tc>
          <w:tcPr>
            <w:tcW w:type="dxa" w:w="7128"/>
            <w:tcMar>
              <w:top w:w="42" w:type="dxa"/>
              <w:bottom w:w="42" w:type="dxa"/>
              <w:start w:w="58" w:type="dxa"/>
              <w:end w:w="58" w:type="dxa"/>
            </w:tcMar>
            <w:vAlign w:val="center"/>
          </w:tcPr>
          <w:p>
            <w:pPr>
              <w:spacing w:after="0"/>
            </w:pPr>
            <w:r>
              <w:rPr>
                <w:rFonts w:ascii="Open Sans" w:hAnsi="Open Sans"/>
                <w:b w:val="0"/>
                <w:color w:val="222222"/>
                <w:sz w:val="19"/>
              </w:rPr>
              <w:t>lifewise@lifewisetx.com</w:t>
            </w:r>
          </w:p>
        </w:tc>
      </w:tr>
      <w:tr>
        <w:tc>
          <w:tcPr>
            <w:tcW w:type="dxa" w:w="3024"/>
            <w:shd w:fill="EDF3F8"/>
            <w:tcMar>
              <w:top w:w="42" w:type="dxa"/>
              <w:bottom w:w="42" w:type="dxa"/>
              <w:start w:w="58" w:type="dxa"/>
              <w:end w:w="58" w:type="dxa"/>
            </w:tcMar>
            <w:vAlign w:val="center"/>
          </w:tcPr>
          <w:p>
            <w:pPr>
              <w:spacing w:after="0"/>
            </w:pPr>
            <w:r>
              <w:rPr>
                <w:rFonts w:ascii="Open Sans" w:hAnsi="Open Sans"/>
                <w:b/>
                <w:color w:val="022458"/>
                <w:sz w:val="19"/>
              </w:rPr>
              <w:t>Alternate Coverage Contact</w:t>
            </w:r>
          </w:p>
        </w:tc>
        <w:tc>
          <w:tcPr>
            <w:tcW w:type="dxa" w:w="7128"/>
            <w:tcMar>
              <w:top w:w="42" w:type="dxa"/>
              <w:bottom w:w="42" w:type="dxa"/>
              <w:start w:w="58" w:type="dxa"/>
              <w:end w:w="58" w:type="dxa"/>
            </w:tcMar>
            <w:vAlign w:val="center"/>
          </w:tcPr>
          <w:p>
            <w:pPr>
              <w:spacing w:after="0"/>
            </w:pPr>
            <w:r>
              <w:rPr>
                <w:rFonts w:ascii="Open Sans" w:hAnsi="Open Sans"/>
                <w:b w:val="0"/>
                <w:color w:val="5D6670"/>
                <w:sz w:val="19"/>
              </w:rPr>
              <w:t>Type here</w:t>
            </w:r>
          </w:p>
        </w:tc>
      </w:tr>
      <w:tr>
        <w:tc>
          <w:tcPr>
            <w:tcW w:type="dxa" w:w="3024"/>
            <w:shd w:fill="EDF3F8"/>
            <w:tcMar>
              <w:top w:w="42" w:type="dxa"/>
              <w:bottom w:w="42" w:type="dxa"/>
              <w:start w:w="58" w:type="dxa"/>
              <w:end w:w="58" w:type="dxa"/>
            </w:tcMar>
            <w:vAlign w:val="center"/>
          </w:tcPr>
          <w:p>
            <w:pPr>
              <w:spacing w:after="0"/>
            </w:pPr>
            <w:r>
              <w:rPr>
                <w:rFonts w:ascii="Open Sans" w:hAnsi="Open Sans"/>
                <w:b/>
                <w:color w:val="022458"/>
                <w:sz w:val="19"/>
              </w:rPr>
              <w:t>University Faculty Contact, students only</w:t>
            </w:r>
          </w:p>
        </w:tc>
        <w:tc>
          <w:tcPr>
            <w:tcW w:type="dxa" w:w="7128"/>
            <w:tcMar>
              <w:top w:w="42" w:type="dxa"/>
              <w:bottom w:w="42" w:type="dxa"/>
              <w:start w:w="58" w:type="dxa"/>
              <w:end w:w="58" w:type="dxa"/>
            </w:tcMar>
            <w:vAlign w:val="center"/>
          </w:tcPr>
          <w:p>
            <w:pPr>
              <w:spacing w:after="0"/>
            </w:pPr>
            <w:r>
              <w:rPr>
                <w:rFonts w:ascii="Open Sans" w:hAnsi="Open Sans"/>
                <w:b w:val="0"/>
                <w:color w:val="5D6670"/>
                <w:sz w:val="19"/>
              </w:rPr>
              <w:t>Type here / Not applicable</w:t>
            </w:r>
          </w:p>
        </w:tc>
      </w:tr>
    </w:tbl>
    <w:p>
      <w:pPr>
        <w:pStyle w:val="Heading1"/>
      </w:pPr>
      <w:r>
        <w:t>When to Contact Supervision Before the Next Scheduled Meeting</w:t>
      </w:r>
    </w:p>
    <w:p>
      <w:pPr>
        <w:spacing w:after="34"/>
        <w:ind w:left="216"/>
      </w:pPr>
      <w:r>
        <w:rPr>
          <w:rFonts w:ascii="Open Sans" w:hAnsi="Open Sans"/>
          <w:b/>
          <w:color w:val="022458"/>
          <w:sz w:val="19"/>
        </w:rPr>
        <w:t xml:space="preserve">☐ </w:t>
      </w:r>
      <w:r>
        <w:rPr>
          <w:rFonts w:ascii="Open Sans" w:hAnsi="Open Sans"/>
          <w:b w:val="0"/>
          <w:color w:val="222222"/>
          <w:sz w:val="19"/>
        </w:rPr>
        <w:t>Suicidal ideation, suicide attempt, self-harm, or significant increase in risk</w:t>
      </w:r>
    </w:p>
    <w:p>
      <w:pPr>
        <w:spacing w:after="34"/>
        <w:ind w:left="216"/>
      </w:pPr>
      <w:r>
        <w:rPr>
          <w:rFonts w:ascii="Open Sans" w:hAnsi="Open Sans"/>
          <w:b/>
          <w:color w:val="022458"/>
          <w:sz w:val="19"/>
        </w:rPr>
        <w:t xml:space="preserve">☐ </w:t>
      </w:r>
      <w:r>
        <w:rPr>
          <w:rFonts w:ascii="Open Sans" w:hAnsi="Open Sans"/>
          <w:b w:val="0"/>
          <w:color w:val="222222"/>
          <w:sz w:val="19"/>
        </w:rPr>
        <w:t>Homicidal ideation, credible threat, violence, stalking, or danger to another person</w:t>
      </w:r>
    </w:p>
    <w:p>
      <w:pPr>
        <w:spacing w:after="34"/>
        <w:ind w:left="216"/>
      </w:pPr>
      <w:r>
        <w:rPr>
          <w:rFonts w:ascii="Open Sans" w:hAnsi="Open Sans"/>
          <w:b/>
          <w:color w:val="022458"/>
          <w:sz w:val="19"/>
        </w:rPr>
        <w:t xml:space="preserve">☐ </w:t>
      </w:r>
      <w:r>
        <w:rPr>
          <w:rFonts w:ascii="Open Sans" w:hAnsi="Open Sans"/>
          <w:b w:val="0"/>
          <w:color w:val="222222"/>
          <w:sz w:val="19"/>
        </w:rPr>
        <w:t>Suspected abuse, neglect, or exploitation or uncertainty about mandated reporting</w:t>
      </w:r>
    </w:p>
    <w:p>
      <w:pPr>
        <w:spacing w:after="34"/>
        <w:ind w:left="216"/>
      </w:pPr>
      <w:r>
        <w:rPr>
          <w:rFonts w:ascii="Open Sans" w:hAnsi="Open Sans"/>
          <w:b/>
          <w:color w:val="022458"/>
          <w:sz w:val="19"/>
        </w:rPr>
        <w:t xml:space="preserve">☐ </w:t>
      </w:r>
      <w:r>
        <w:rPr>
          <w:rFonts w:ascii="Open Sans" w:hAnsi="Open Sans"/>
          <w:b w:val="0"/>
          <w:color w:val="222222"/>
          <w:sz w:val="19"/>
        </w:rPr>
        <w:t>Psychiatric deterioration, possible hospitalization, emergency evaluation, or need for a higher level of care</w:t>
      </w:r>
    </w:p>
    <w:p>
      <w:pPr>
        <w:spacing w:after="34"/>
        <w:ind w:left="216"/>
      </w:pPr>
      <w:r>
        <w:rPr>
          <w:rFonts w:ascii="Open Sans" w:hAnsi="Open Sans"/>
          <w:b/>
          <w:color w:val="022458"/>
          <w:sz w:val="19"/>
        </w:rPr>
        <w:t xml:space="preserve">☐ </w:t>
      </w:r>
      <w:r>
        <w:rPr>
          <w:rFonts w:ascii="Open Sans" w:hAnsi="Open Sans"/>
          <w:b w:val="0"/>
          <w:color w:val="222222"/>
          <w:sz w:val="19"/>
        </w:rPr>
        <w:t>Significant ethical uncertainty or concern about boundaries, competence, confidentiality, or informed consent</w:t>
      </w:r>
    </w:p>
    <w:p>
      <w:pPr>
        <w:spacing w:after="34"/>
        <w:ind w:left="216"/>
      </w:pPr>
      <w:r>
        <w:rPr>
          <w:rFonts w:ascii="Open Sans" w:hAnsi="Open Sans"/>
          <w:b/>
          <w:color w:val="022458"/>
          <w:sz w:val="19"/>
        </w:rPr>
        <w:t xml:space="preserve">☐ </w:t>
      </w:r>
      <w:r>
        <w:rPr>
          <w:rFonts w:ascii="Open Sans" w:hAnsi="Open Sans"/>
          <w:b w:val="0"/>
          <w:color w:val="222222"/>
          <w:sz w:val="19"/>
        </w:rPr>
        <w:t>Subpoena, court order, attorney contact, complaint, board inquiry, or other legal matter</w:t>
      </w:r>
    </w:p>
    <w:p>
      <w:pPr>
        <w:spacing w:after="34"/>
        <w:ind w:left="216"/>
      </w:pPr>
      <w:r>
        <w:rPr>
          <w:rFonts w:ascii="Open Sans" w:hAnsi="Open Sans"/>
          <w:b/>
          <w:color w:val="022458"/>
          <w:sz w:val="19"/>
        </w:rPr>
        <w:t xml:space="preserve">☐ </w:t>
      </w:r>
      <w:r>
        <w:rPr>
          <w:rFonts w:ascii="Open Sans" w:hAnsi="Open Sans"/>
          <w:b w:val="0"/>
          <w:color w:val="222222"/>
          <w:sz w:val="19"/>
        </w:rPr>
        <w:t>Serious documentation error, privacy incident, unauthorized disclosure, or billing concern</w:t>
      </w:r>
    </w:p>
    <w:p>
      <w:pPr>
        <w:spacing w:after="34"/>
        <w:ind w:left="216"/>
      </w:pPr>
      <w:r>
        <w:rPr>
          <w:rFonts w:ascii="Open Sans" w:hAnsi="Open Sans"/>
          <w:b/>
          <w:color w:val="022458"/>
          <w:sz w:val="19"/>
        </w:rPr>
        <w:t xml:space="preserve">☐ </w:t>
      </w:r>
      <w:r>
        <w:rPr>
          <w:rFonts w:ascii="Open Sans" w:hAnsi="Open Sans"/>
          <w:b w:val="0"/>
          <w:color w:val="222222"/>
          <w:sz w:val="19"/>
        </w:rPr>
        <w:t>Client presentation or requested service is beyond current competence or approved scope</w:t>
      </w:r>
    </w:p>
    <w:p>
      <w:pPr>
        <w:spacing w:after="34"/>
        <w:ind w:left="216"/>
      </w:pPr>
      <w:r>
        <w:rPr>
          <w:rFonts w:ascii="Open Sans" w:hAnsi="Open Sans"/>
          <w:b/>
          <w:color w:val="022458"/>
          <w:sz w:val="19"/>
        </w:rPr>
        <w:t xml:space="preserve">☐ </w:t>
      </w:r>
      <w:r>
        <w:rPr>
          <w:rFonts w:ascii="Open Sans" w:hAnsi="Open Sans"/>
          <w:b w:val="0"/>
          <w:color w:val="222222"/>
          <w:sz w:val="19"/>
        </w:rPr>
        <w:t>Unexpected event that may materially affect client welfare or continuity of care</w:t>
      </w:r>
    </w:p>
    <w:p>
      <w:pPr>
        <w:spacing w:after="34"/>
        <w:ind w:left="216"/>
      </w:pPr>
      <w:r>
        <w:rPr>
          <w:rFonts w:ascii="Open Sans" w:hAnsi="Open Sans"/>
          <w:b/>
          <w:color w:val="022458"/>
          <w:sz w:val="19"/>
        </w:rPr>
        <w:t xml:space="preserve">☐ </w:t>
      </w:r>
      <w:r>
        <w:rPr>
          <w:rFonts w:ascii="Open Sans" w:hAnsi="Open Sans"/>
          <w:b w:val="0"/>
          <w:color w:val="222222"/>
          <w:sz w:val="19"/>
        </w:rPr>
        <w:t>Any situation in which the intern or Associate is unsure whether waiting would be clinically or ethically appropriate</w:t>
      </w:r>
    </w:p>
    <w:p>
      <w:pPr>
        <w:pStyle w:val="Heading1"/>
      </w:pPr>
      <w:r>
        <w:t>Steps to Contact Supervision</w:t>
      </w:r>
    </w:p>
    <w:tbl>
      <w:tblPr>
        <w:tblW w:type="auto" w:w="0"/>
        <w:jc w:val="center"/>
        <w:tblLayout w:type="fixed"/>
        <w:tblLook w:firstColumn="1" w:firstRow="1" w:lastColumn="0" w:lastRow="0" w:noHBand="0" w:noVBand="1" w:val="04A0"/>
        <w:tblBorders>
          <w:top w:val="single" w:sz="4" w:color="B8C8D3"/>
          <w:left w:val="single" w:sz="4" w:color="B8C8D3"/>
          <w:bottom w:val="single" w:sz="4" w:color="B8C8D3"/>
          <w:right w:val="single" w:sz="4" w:color="B8C8D3"/>
          <w:insideH w:val="single" w:sz="4" w:color="B8C8D3"/>
          <w:insideV w:val="single" w:sz="4" w:color="B8C8D3"/>
        </w:tblBorders>
      </w:tblPr>
      <w:tblGrid>
        <w:gridCol w:w="5285"/>
        <w:gridCol w:w="5285"/>
      </w:tblGrid>
      <w:tr>
        <w:tc>
          <w:tcPr>
            <w:tcW w:type="dxa" w:w="792"/>
            <w:shd w:fill="022458"/>
            <w:tcMar>
              <w:top w:w="50" w:type="dxa"/>
              <w:bottom w:w="50" w:type="dxa"/>
              <w:start w:w="55" w:type="dxa"/>
              <w:end w:w="55" w:type="dxa"/>
            </w:tcMar>
          </w:tcPr>
          <w:p>
            <w:pPr>
              <w:spacing w:after="0"/>
              <w:jc w:val="center"/>
            </w:pPr>
            <w:r>
              <w:rPr>
                <w:rFonts w:ascii="Oswald" w:hAnsi="Oswald"/>
                <w:b/>
                <w:color w:val="FFFFFF"/>
                <w:sz w:val="26"/>
              </w:rPr>
              <w:t>1</w:t>
            </w:r>
          </w:p>
        </w:tc>
        <w:tc>
          <w:tcPr>
            <w:tcW w:type="dxa" w:w="9360"/>
            <w:shd w:fill="FFFFFF"/>
            <w:tcMar>
              <w:top w:w="50" w:type="dxa"/>
              <w:bottom w:w="50" w:type="dxa"/>
              <w:start w:w="55" w:type="dxa"/>
              <w:end w:w="55" w:type="dxa"/>
            </w:tcMar>
          </w:tcPr>
          <w:p>
            <w:pPr>
              <w:spacing w:after="20"/>
            </w:pPr>
            <w:r>
              <w:rPr>
                <w:rFonts w:ascii="Oswald" w:hAnsi="Oswald"/>
                <w:b/>
                <w:color w:val="022458"/>
                <w:sz w:val="21"/>
              </w:rPr>
              <w:t>Address Immediate Safety First</w:t>
            </w:r>
          </w:p>
          <w:p>
            <w:pPr>
              <w:spacing w:after="0"/>
            </w:pPr>
            <w:r>
              <w:rPr>
                <w:rFonts w:ascii="Open Sans" w:hAnsi="Open Sans"/>
                <w:b w:val="0"/>
                <w:color w:val="222222"/>
                <w:sz w:val="19"/>
              </w:rPr>
              <w:t>If there is imminent or emergency risk, do not wait for the supervisor to respond. Follow LifeWise emergency procedures and use emergency services, crisis services, protective services, law enforcement, emergency medical care, or another appropriate resource. Keep the client engaged or supervised when clinically appropriate and feasible.</w:t>
            </w:r>
          </w:p>
        </w:tc>
      </w:tr>
    </w:tbl>
    <w:p/>
    <w:tbl>
      <w:tblPr>
        <w:tblW w:type="auto" w:w="0"/>
        <w:jc w:val="center"/>
        <w:tblLayout w:type="fixed"/>
        <w:tblLook w:firstColumn="1" w:firstRow="1" w:lastColumn="0" w:lastRow="0" w:noHBand="0" w:noVBand="1" w:val="04A0"/>
        <w:tblBorders>
          <w:top w:val="single" w:sz="4" w:color="B8C8D3"/>
          <w:left w:val="single" w:sz="4" w:color="B8C8D3"/>
          <w:bottom w:val="single" w:sz="4" w:color="B8C8D3"/>
          <w:right w:val="single" w:sz="4" w:color="B8C8D3"/>
          <w:insideH w:val="single" w:sz="4" w:color="B8C8D3"/>
          <w:insideV w:val="single" w:sz="4" w:color="B8C8D3"/>
        </w:tblBorders>
      </w:tblPr>
      <w:tblGrid>
        <w:gridCol w:w="5285"/>
        <w:gridCol w:w="5285"/>
      </w:tblGrid>
      <w:tr>
        <w:tc>
          <w:tcPr>
            <w:tcW w:type="dxa" w:w="792"/>
            <w:shd w:fill="022458"/>
            <w:tcMar>
              <w:top w:w="50" w:type="dxa"/>
              <w:bottom w:w="50" w:type="dxa"/>
              <w:start w:w="55" w:type="dxa"/>
              <w:end w:w="55" w:type="dxa"/>
            </w:tcMar>
          </w:tcPr>
          <w:p>
            <w:pPr>
              <w:spacing w:after="0"/>
              <w:jc w:val="center"/>
            </w:pPr>
            <w:r>
              <w:rPr>
                <w:rFonts w:ascii="Oswald" w:hAnsi="Oswald"/>
                <w:b/>
                <w:color w:val="FFFFFF"/>
                <w:sz w:val="26"/>
              </w:rPr>
              <w:t>2</w:t>
            </w:r>
          </w:p>
        </w:tc>
        <w:tc>
          <w:tcPr>
            <w:tcW w:type="dxa" w:w="9360"/>
            <w:shd w:fill="FFFFFF"/>
            <w:tcMar>
              <w:top w:w="50" w:type="dxa"/>
              <w:bottom w:w="50" w:type="dxa"/>
              <w:start w:w="55" w:type="dxa"/>
              <w:end w:w="55" w:type="dxa"/>
            </w:tcMar>
          </w:tcPr>
          <w:p>
            <w:pPr>
              <w:spacing w:after="20"/>
            </w:pPr>
            <w:r>
              <w:rPr>
                <w:rFonts w:ascii="Oswald" w:hAnsi="Oswald"/>
                <w:b/>
                <w:color w:val="022458"/>
                <w:sz w:val="21"/>
              </w:rPr>
              <w:t>Contact the Primary Supervisor</w:t>
            </w:r>
          </w:p>
          <w:p>
            <w:pPr>
              <w:spacing w:after="0"/>
            </w:pPr>
            <w:r>
              <w:rPr>
                <w:rFonts w:ascii="Open Sans" w:hAnsi="Open Sans"/>
                <w:b w:val="0"/>
                <w:color w:val="222222"/>
                <w:sz w:val="19"/>
              </w:rPr>
              <w:t>For an urgent but non-immediate concern, contact the supervisor using the approved LifeWise contact method. Do not include client-identifying information in unsecured text or email.</w:t>
            </w:r>
          </w:p>
        </w:tc>
      </w:tr>
    </w:tbl>
    <w:p/>
    <w:tbl>
      <w:tblPr>
        <w:tblW w:type="auto" w:w="0"/>
        <w:jc w:val="center"/>
        <w:tblLayout w:type="fixed"/>
        <w:tblLook w:firstColumn="1" w:firstRow="1" w:lastColumn="0" w:lastRow="0" w:noHBand="0" w:noVBand="1" w:val="04A0"/>
        <w:tblBorders>
          <w:top w:val="single" w:sz="4" w:color="B8C8D3"/>
          <w:left w:val="single" w:sz="4" w:color="B8C8D3"/>
          <w:bottom w:val="single" w:sz="4" w:color="B8C8D3"/>
          <w:right w:val="single" w:sz="4" w:color="B8C8D3"/>
          <w:insideH w:val="single" w:sz="4" w:color="B8C8D3"/>
          <w:insideV w:val="single" w:sz="4" w:color="B8C8D3"/>
        </w:tblBorders>
      </w:tblPr>
      <w:tblGrid>
        <w:gridCol w:w="5285"/>
        <w:gridCol w:w="5285"/>
      </w:tblGrid>
      <w:tr>
        <w:tc>
          <w:tcPr>
            <w:tcW w:type="dxa" w:w="792"/>
            <w:shd w:fill="022458"/>
            <w:tcMar>
              <w:top w:w="50" w:type="dxa"/>
              <w:bottom w:w="50" w:type="dxa"/>
              <w:start w:w="55" w:type="dxa"/>
              <w:end w:w="55" w:type="dxa"/>
            </w:tcMar>
          </w:tcPr>
          <w:p>
            <w:pPr>
              <w:spacing w:after="0"/>
              <w:jc w:val="center"/>
            </w:pPr>
            <w:r>
              <w:rPr>
                <w:rFonts w:ascii="Oswald" w:hAnsi="Oswald"/>
                <w:b/>
                <w:color w:val="FFFFFF"/>
                <w:sz w:val="26"/>
              </w:rPr>
              <w:t>3</w:t>
            </w:r>
          </w:p>
        </w:tc>
        <w:tc>
          <w:tcPr>
            <w:tcW w:type="dxa" w:w="9360"/>
            <w:shd w:fill="FFFFFF"/>
            <w:tcMar>
              <w:top w:w="50" w:type="dxa"/>
              <w:bottom w:w="50" w:type="dxa"/>
              <w:start w:w="55" w:type="dxa"/>
              <w:end w:w="55" w:type="dxa"/>
            </w:tcMar>
          </w:tcPr>
          <w:p>
            <w:pPr>
              <w:spacing w:after="20"/>
            </w:pPr>
            <w:r>
              <w:rPr>
                <w:rFonts w:ascii="Oswald" w:hAnsi="Oswald"/>
                <w:b/>
                <w:color w:val="022458"/>
                <w:sz w:val="21"/>
              </w:rPr>
              <w:t>Use the Standard Urgent Consultation Message</w:t>
            </w:r>
          </w:p>
          <w:p>
            <w:pPr>
              <w:spacing w:after="0"/>
            </w:pPr>
            <w:r>
              <w:rPr>
                <w:rFonts w:ascii="Open Sans" w:hAnsi="Open Sans"/>
                <w:b w:val="0"/>
                <w:color w:val="222222"/>
                <w:sz w:val="19"/>
              </w:rPr>
              <w:t>Send: "Urgent consultation requested regarding a current client. No identifying client information is included in this message. Please advise when available." If the matter is time-sensitive, state the timeframe without adding protected health information.</w:t>
            </w:r>
          </w:p>
        </w:tc>
      </w:tr>
    </w:tbl>
    <w:p/>
    <w:tbl>
      <w:tblPr>
        <w:tblW w:type="auto" w:w="0"/>
        <w:jc w:val="center"/>
        <w:tblLayout w:type="fixed"/>
        <w:tblLook w:firstColumn="1" w:firstRow="1" w:lastColumn="0" w:lastRow="0" w:noHBand="0" w:noVBand="1" w:val="04A0"/>
        <w:tblBorders>
          <w:top w:val="single" w:sz="4" w:color="B8C8D3"/>
          <w:left w:val="single" w:sz="4" w:color="B8C8D3"/>
          <w:bottom w:val="single" w:sz="4" w:color="B8C8D3"/>
          <w:right w:val="single" w:sz="4" w:color="B8C8D3"/>
          <w:insideH w:val="single" w:sz="4" w:color="B8C8D3"/>
          <w:insideV w:val="single" w:sz="4" w:color="B8C8D3"/>
        </w:tblBorders>
      </w:tblPr>
      <w:tblGrid>
        <w:gridCol w:w="5285"/>
        <w:gridCol w:w="5285"/>
      </w:tblGrid>
      <w:tr>
        <w:tc>
          <w:tcPr>
            <w:tcW w:type="dxa" w:w="792"/>
            <w:shd w:fill="022458"/>
            <w:tcMar>
              <w:top w:w="50" w:type="dxa"/>
              <w:bottom w:w="50" w:type="dxa"/>
              <w:start w:w="55" w:type="dxa"/>
              <w:end w:w="55" w:type="dxa"/>
            </w:tcMar>
          </w:tcPr>
          <w:p>
            <w:pPr>
              <w:spacing w:after="0"/>
              <w:jc w:val="center"/>
            </w:pPr>
            <w:r>
              <w:rPr>
                <w:rFonts w:ascii="Oswald" w:hAnsi="Oswald"/>
                <w:b/>
                <w:color w:val="FFFFFF"/>
                <w:sz w:val="26"/>
              </w:rPr>
              <w:t>4</w:t>
            </w:r>
          </w:p>
        </w:tc>
        <w:tc>
          <w:tcPr>
            <w:tcW w:type="dxa" w:w="9360"/>
            <w:shd w:fill="FFFFFF"/>
            <w:tcMar>
              <w:top w:w="50" w:type="dxa"/>
              <w:bottom w:w="50" w:type="dxa"/>
              <w:start w:w="55" w:type="dxa"/>
              <w:end w:w="55" w:type="dxa"/>
            </w:tcMar>
          </w:tcPr>
          <w:p>
            <w:pPr>
              <w:spacing w:after="20"/>
            </w:pPr>
            <w:r>
              <w:rPr>
                <w:rFonts w:ascii="Oswald" w:hAnsi="Oswald"/>
                <w:b/>
                <w:color w:val="022458"/>
                <w:sz w:val="21"/>
              </w:rPr>
              <w:t>Escalate if the Supervisor Is Unavailable</w:t>
            </w:r>
          </w:p>
          <w:p>
            <w:pPr>
              <w:spacing w:after="0"/>
            </w:pPr>
            <w:r>
              <w:rPr>
                <w:rFonts w:ascii="Open Sans" w:hAnsi="Open Sans"/>
                <w:b w:val="0"/>
                <w:color w:val="222222"/>
                <w:sz w:val="19"/>
              </w:rPr>
              <w:t>If the concern cannot safely wait, use the designated alternate coverage contact. Student interns should also follow university emergency or faculty-notification requirements when applicable. Do not delay required protective action while attempting to reach supervision.</w:t>
            </w:r>
          </w:p>
        </w:tc>
      </w:tr>
    </w:tbl>
    <w:p/>
    <w:tbl>
      <w:tblPr>
        <w:tblW w:type="auto" w:w="0"/>
        <w:jc w:val="center"/>
        <w:tblLayout w:type="fixed"/>
        <w:tblLook w:firstColumn="1" w:firstRow="1" w:lastColumn="0" w:lastRow="0" w:noHBand="0" w:noVBand="1" w:val="04A0"/>
        <w:tblBorders>
          <w:top w:val="single" w:sz="4" w:color="B8C8D3"/>
          <w:left w:val="single" w:sz="4" w:color="B8C8D3"/>
          <w:bottom w:val="single" w:sz="4" w:color="B8C8D3"/>
          <w:right w:val="single" w:sz="4" w:color="B8C8D3"/>
          <w:insideH w:val="single" w:sz="4" w:color="B8C8D3"/>
          <w:insideV w:val="single" w:sz="4" w:color="B8C8D3"/>
        </w:tblBorders>
      </w:tblPr>
      <w:tblGrid>
        <w:gridCol w:w="5285"/>
        <w:gridCol w:w="5285"/>
      </w:tblGrid>
      <w:tr>
        <w:tc>
          <w:tcPr>
            <w:tcW w:type="dxa" w:w="792"/>
            <w:shd w:fill="022458"/>
            <w:tcMar>
              <w:top w:w="50" w:type="dxa"/>
              <w:bottom w:w="50" w:type="dxa"/>
              <w:start w:w="55" w:type="dxa"/>
              <w:end w:w="55" w:type="dxa"/>
            </w:tcMar>
          </w:tcPr>
          <w:p>
            <w:pPr>
              <w:spacing w:after="0"/>
              <w:jc w:val="center"/>
            </w:pPr>
            <w:r>
              <w:rPr>
                <w:rFonts w:ascii="Oswald" w:hAnsi="Oswald"/>
                <w:b/>
                <w:color w:val="FFFFFF"/>
                <w:sz w:val="26"/>
              </w:rPr>
              <w:t>5</w:t>
            </w:r>
          </w:p>
        </w:tc>
        <w:tc>
          <w:tcPr>
            <w:tcW w:type="dxa" w:w="9360"/>
            <w:shd w:fill="FFFFFF"/>
            <w:tcMar>
              <w:top w:w="50" w:type="dxa"/>
              <w:bottom w:w="50" w:type="dxa"/>
              <w:start w:w="55" w:type="dxa"/>
              <w:end w:w="55" w:type="dxa"/>
            </w:tcMar>
          </w:tcPr>
          <w:p>
            <w:pPr>
              <w:spacing w:after="20"/>
            </w:pPr>
            <w:r>
              <w:rPr>
                <w:rFonts w:ascii="Oswald" w:hAnsi="Oswald"/>
                <w:b/>
                <w:color w:val="022458"/>
                <w:sz w:val="21"/>
              </w:rPr>
              <w:t>Provide Clinical Details Only Through an Approved Secure Method</w:t>
            </w:r>
          </w:p>
          <w:p>
            <w:pPr>
              <w:spacing w:after="0"/>
            </w:pPr>
            <w:r>
              <w:rPr>
                <w:rFonts w:ascii="Open Sans" w:hAnsi="Open Sans"/>
                <w:b w:val="0"/>
                <w:color w:val="222222"/>
                <w:sz w:val="19"/>
              </w:rPr>
              <w:t>Once contact is established, provide the minimum information necessary for consultation, including the presenting concern, risk findings, actions already taken, client response, relevant history, and the specific question or decision requiring supervision.</w:t>
            </w:r>
          </w:p>
        </w:tc>
      </w:tr>
    </w:tbl>
    <w:p/>
    <w:tbl>
      <w:tblPr>
        <w:tblW w:type="auto" w:w="0"/>
        <w:jc w:val="center"/>
        <w:tblLayout w:type="fixed"/>
        <w:tblLook w:firstColumn="1" w:firstRow="1" w:lastColumn="0" w:lastRow="0" w:noHBand="0" w:noVBand="1" w:val="04A0"/>
        <w:tblBorders>
          <w:top w:val="single" w:sz="4" w:color="B8C8D3"/>
          <w:left w:val="single" w:sz="4" w:color="B8C8D3"/>
          <w:bottom w:val="single" w:sz="4" w:color="B8C8D3"/>
          <w:right w:val="single" w:sz="4" w:color="B8C8D3"/>
          <w:insideH w:val="single" w:sz="4" w:color="B8C8D3"/>
          <w:insideV w:val="single" w:sz="4" w:color="B8C8D3"/>
        </w:tblBorders>
      </w:tblPr>
      <w:tblGrid>
        <w:gridCol w:w="5285"/>
        <w:gridCol w:w="5285"/>
      </w:tblGrid>
      <w:tr>
        <w:tc>
          <w:tcPr>
            <w:tcW w:type="dxa" w:w="792"/>
            <w:shd w:fill="022458"/>
            <w:tcMar>
              <w:top w:w="50" w:type="dxa"/>
              <w:bottom w:w="50" w:type="dxa"/>
              <w:start w:w="55" w:type="dxa"/>
              <w:end w:w="55" w:type="dxa"/>
            </w:tcMar>
          </w:tcPr>
          <w:p>
            <w:pPr>
              <w:spacing w:after="0"/>
              <w:jc w:val="center"/>
            </w:pPr>
            <w:r>
              <w:rPr>
                <w:rFonts w:ascii="Oswald" w:hAnsi="Oswald"/>
                <w:b/>
                <w:color w:val="FFFFFF"/>
                <w:sz w:val="26"/>
              </w:rPr>
              <w:t>6</w:t>
            </w:r>
          </w:p>
        </w:tc>
        <w:tc>
          <w:tcPr>
            <w:tcW w:type="dxa" w:w="9360"/>
            <w:shd w:fill="FFFFFF"/>
            <w:tcMar>
              <w:top w:w="50" w:type="dxa"/>
              <w:bottom w:w="50" w:type="dxa"/>
              <w:start w:w="55" w:type="dxa"/>
              <w:end w:w="55" w:type="dxa"/>
            </w:tcMar>
          </w:tcPr>
          <w:p>
            <w:pPr>
              <w:spacing w:after="20"/>
            </w:pPr>
            <w:r>
              <w:rPr>
                <w:rFonts w:ascii="Oswald" w:hAnsi="Oswald"/>
                <w:b/>
                <w:color w:val="022458"/>
                <w:sz w:val="21"/>
              </w:rPr>
              <w:t>Document the Consultation</w:t>
            </w:r>
          </w:p>
          <w:p>
            <w:pPr>
              <w:spacing w:after="0"/>
            </w:pPr>
            <w:r>
              <w:rPr>
                <w:rFonts w:ascii="Open Sans" w:hAnsi="Open Sans"/>
                <w:b w:val="0"/>
                <w:color w:val="222222"/>
                <w:sz w:val="19"/>
              </w:rPr>
              <w:t>Document the assessment, actions taken, consultation requested and obtained, supervisor recommendation, notifications, rationale, client response, and follow-up plan in the clinical record. Complete any separate LifeWise risk, safety, mandated-reporting, incident, or legal documentation required by the circumstances.</w:t>
            </w:r>
          </w:p>
        </w:tc>
      </w:tr>
    </w:tbl>
    <w:p>
      <w:pPr>
        <w:pStyle w:val="Heading1"/>
      </w:pPr>
      <w:r>
        <w:t>Risk-Specific Consultation Checklist</w:t>
      </w:r>
    </w:p>
    <w:tbl>
      <w:tblPr>
        <w:tblW w:type="auto" w:w="0"/>
        <w:jc w:val="center"/>
        <w:tblLook w:firstColumn="1" w:firstRow="1" w:lastColumn="0" w:lastRow="0" w:noHBand="0" w:noVBand="1" w:val="04A0"/>
        <w:tblBorders>
          <w:top w:val="single" w:sz="4" w:color="E5BFC2"/>
          <w:left w:val="single" w:sz="4" w:color="E5BFC2"/>
          <w:bottom w:val="single" w:sz="4" w:color="E5BFC2"/>
          <w:right w:val="single" w:sz="4" w:color="E5BFC2"/>
          <w:insideH w:val="single" w:sz="4" w:color="E5BFC2"/>
          <w:insideV w:val="single" w:sz="4" w:color="E5BFC2"/>
        </w:tblBorders>
      </w:tblPr>
      <w:tblGrid>
        <w:gridCol w:w="10570"/>
      </w:tblGrid>
      <w:tr>
        <w:tc>
          <w:tcPr>
            <w:tcW w:type="dxa" w:w="10570"/>
            <w:shd w:fill="FCEEEF"/>
            <w:tcMar>
              <w:top w:w="55" w:type="dxa"/>
              <w:bottom w:w="55" w:type="dxa"/>
              <w:start w:w="70" w:type="dxa"/>
              <w:end w:w="70" w:type="dxa"/>
            </w:tcMar>
          </w:tcPr>
          <w:p>
            <w:pPr>
              <w:spacing w:after="20"/>
            </w:pPr>
            <w:r>
              <w:rPr>
                <w:rFonts w:ascii="Oswald" w:hAnsi="Oswald"/>
                <w:b/>
                <w:color w:val="022458"/>
                <w:sz w:val="21"/>
              </w:rPr>
              <w:t>IF SUICIDE OR SELF-HARM RISK IS INVOLVED</w:t>
            </w:r>
          </w:p>
          <w:p>
            <w:pPr>
              <w:spacing w:after="0"/>
            </w:pPr>
            <w:r>
              <w:rPr>
                <w:rFonts w:ascii="Open Sans" w:hAnsi="Open Sans"/>
                <w:b w:val="0"/>
                <w:color w:val="222222"/>
                <w:sz w:val="18"/>
              </w:rPr>
              <w:t>Complete the LifeWise Suicide, Self-Harm, and Lethal Means Risk Assessment as clinically indicated. Assess current ideation, intent, plan, recent behavior, protective factors, access to lethal means, acute risk formulation, intervention, disposition, and follow-up. Elevated or uncertain risk should be discussed with supervision promptly.</w:t>
            </w:r>
          </w:p>
        </w:tc>
      </w:tr>
    </w:tbl>
    <w:p>
      <w:pPr>
        <w:spacing w:after="34"/>
        <w:ind w:left="216"/>
      </w:pPr>
      <w:r>
        <w:rPr>
          <w:rFonts w:ascii="Open Sans" w:hAnsi="Open Sans"/>
          <w:b/>
          <w:color w:val="022458"/>
          <w:sz w:val="19"/>
        </w:rPr>
        <w:t xml:space="preserve">☐ </w:t>
      </w:r>
      <w:r>
        <w:rPr>
          <w:rFonts w:ascii="Open Sans" w:hAnsi="Open Sans"/>
          <w:b w:val="0"/>
          <w:color w:val="222222"/>
          <w:sz w:val="19"/>
        </w:rPr>
        <w:t>Current ideation, intent, plan, and preparatory behavior assessed</w:t>
      </w:r>
    </w:p>
    <w:p>
      <w:pPr>
        <w:spacing w:after="34"/>
        <w:ind w:left="216"/>
      </w:pPr>
      <w:r>
        <w:rPr>
          <w:rFonts w:ascii="Open Sans" w:hAnsi="Open Sans"/>
          <w:b/>
          <w:color w:val="022458"/>
          <w:sz w:val="19"/>
        </w:rPr>
        <w:t xml:space="preserve">☐ </w:t>
      </w:r>
      <w:r>
        <w:rPr>
          <w:rFonts w:ascii="Open Sans" w:hAnsi="Open Sans"/>
          <w:b w:val="0"/>
          <w:color w:val="222222"/>
          <w:sz w:val="19"/>
        </w:rPr>
        <w:t>Past attempts and recent self-harm behavior reviewed</w:t>
      </w:r>
    </w:p>
    <w:p>
      <w:pPr>
        <w:spacing w:after="34"/>
        <w:ind w:left="216"/>
      </w:pPr>
      <w:r>
        <w:rPr>
          <w:rFonts w:ascii="Open Sans" w:hAnsi="Open Sans"/>
          <w:b/>
          <w:color w:val="022458"/>
          <w:sz w:val="19"/>
        </w:rPr>
        <w:t xml:space="preserve">☐ </w:t>
      </w:r>
      <w:r>
        <w:rPr>
          <w:rFonts w:ascii="Open Sans" w:hAnsi="Open Sans"/>
          <w:b w:val="0"/>
          <w:color w:val="222222"/>
          <w:sz w:val="19"/>
        </w:rPr>
        <w:t>Protective factors and acute stressors identified</w:t>
      </w:r>
    </w:p>
    <w:p>
      <w:pPr>
        <w:spacing w:after="34"/>
        <w:ind w:left="216"/>
      </w:pPr>
      <w:r>
        <w:rPr>
          <w:rFonts w:ascii="Open Sans" w:hAnsi="Open Sans"/>
          <w:b/>
          <w:color w:val="022458"/>
          <w:sz w:val="19"/>
        </w:rPr>
        <w:t xml:space="preserve">☐ </w:t>
      </w:r>
      <w:r>
        <w:rPr>
          <w:rFonts w:ascii="Open Sans" w:hAnsi="Open Sans"/>
          <w:b w:val="0"/>
          <w:color w:val="222222"/>
          <w:sz w:val="19"/>
        </w:rPr>
        <w:t>Lethal-means access assessed and means-safety steps addressed</w:t>
      </w:r>
    </w:p>
    <w:p>
      <w:pPr>
        <w:spacing w:after="34"/>
        <w:ind w:left="216"/>
      </w:pPr>
      <w:r>
        <w:rPr>
          <w:rFonts w:ascii="Open Sans" w:hAnsi="Open Sans"/>
          <w:b/>
          <w:color w:val="022458"/>
          <w:sz w:val="19"/>
        </w:rPr>
        <w:t xml:space="preserve">☐ </w:t>
      </w:r>
      <w:r>
        <w:rPr>
          <w:rFonts w:ascii="Open Sans" w:hAnsi="Open Sans"/>
          <w:b w:val="0"/>
          <w:color w:val="222222"/>
          <w:sz w:val="19"/>
        </w:rPr>
        <w:t>Safety plan completed or updated when indicated</w:t>
      </w:r>
    </w:p>
    <w:p>
      <w:pPr>
        <w:spacing w:after="34"/>
        <w:ind w:left="216"/>
      </w:pPr>
      <w:r>
        <w:rPr>
          <w:rFonts w:ascii="Open Sans" w:hAnsi="Open Sans"/>
          <w:b/>
          <w:color w:val="022458"/>
          <w:sz w:val="19"/>
        </w:rPr>
        <w:t xml:space="preserve">☐ </w:t>
      </w:r>
      <w:r>
        <w:rPr>
          <w:rFonts w:ascii="Open Sans" w:hAnsi="Open Sans"/>
          <w:b w:val="0"/>
          <w:color w:val="222222"/>
          <w:sz w:val="19"/>
        </w:rPr>
        <w:t>Appropriate level of care and disposition determined</w:t>
      </w:r>
    </w:p>
    <w:p>
      <w:pPr>
        <w:spacing w:after="34"/>
        <w:ind w:left="216"/>
      </w:pPr>
      <w:r>
        <w:rPr>
          <w:rFonts w:ascii="Open Sans" w:hAnsi="Open Sans"/>
          <w:b/>
          <w:color w:val="022458"/>
          <w:sz w:val="19"/>
        </w:rPr>
        <w:t xml:space="preserve">☐ </w:t>
      </w:r>
      <w:r>
        <w:rPr>
          <w:rFonts w:ascii="Open Sans" w:hAnsi="Open Sans"/>
          <w:b w:val="0"/>
          <w:color w:val="222222"/>
          <w:sz w:val="19"/>
        </w:rPr>
        <w:t>Supervisor / alternate consultation obtained or attempted</w:t>
      </w:r>
    </w:p>
    <w:p>
      <w:pPr>
        <w:spacing w:after="34"/>
        <w:ind w:left="216"/>
      </w:pPr>
      <w:r>
        <w:rPr>
          <w:rFonts w:ascii="Open Sans" w:hAnsi="Open Sans"/>
          <w:b/>
          <w:color w:val="022458"/>
          <w:sz w:val="19"/>
        </w:rPr>
        <w:t xml:space="preserve">☐ </w:t>
      </w:r>
      <w:r>
        <w:rPr>
          <w:rFonts w:ascii="Open Sans" w:hAnsi="Open Sans"/>
          <w:b w:val="0"/>
          <w:color w:val="222222"/>
          <w:sz w:val="19"/>
        </w:rPr>
        <w:t>Follow-up interval and responsible person identified</w:t>
      </w:r>
    </w:p>
    <w:p>
      <w:pPr>
        <w:pStyle w:val="Heading1"/>
      </w:pPr>
      <w:r>
        <w:t>What Not to Do</w:t>
      </w:r>
    </w:p>
    <w:p>
      <w:pPr>
        <w:spacing w:after="34"/>
        <w:ind w:left="216"/>
      </w:pPr>
      <w:r>
        <w:rPr>
          <w:rFonts w:ascii="Open Sans" w:hAnsi="Open Sans"/>
          <w:b/>
          <w:color w:val="022458"/>
          <w:sz w:val="19"/>
        </w:rPr>
        <w:t xml:space="preserve">☐ </w:t>
      </w:r>
      <w:r>
        <w:rPr>
          <w:rFonts w:ascii="Open Sans" w:hAnsi="Open Sans"/>
          <w:b w:val="0"/>
          <w:color w:val="222222"/>
          <w:sz w:val="19"/>
        </w:rPr>
        <w:t>Do not wait for the next scheduled supervision session when the concern is urgent.</w:t>
      </w:r>
    </w:p>
    <w:p>
      <w:pPr>
        <w:spacing w:after="34"/>
        <w:ind w:left="216"/>
      </w:pPr>
      <w:r>
        <w:rPr>
          <w:rFonts w:ascii="Open Sans" w:hAnsi="Open Sans"/>
          <w:b/>
          <w:color w:val="022458"/>
          <w:sz w:val="19"/>
        </w:rPr>
        <w:t xml:space="preserve">☐ </w:t>
      </w:r>
      <w:r>
        <w:rPr>
          <w:rFonts w:ascii="Open Sans" w:hAnsi="Open Sans"/>
          <w:b w:val="0"/>
          <w:color w:val="222222"/>
          <w:sz w:val="19"/>
        </w:rPr>
        <w:t>Do not place identifiable client information in unsecured text messages, personal email, or consumer messaging applications.</w:t>
      </w:r>
    </w:p>
    <w:p>
      <w:pPr>
        <w:spacing w:after="34"/>
        <w:ind w:left="216"/>
      </w:pPr>
      <w:r>
        <w:rPr>
          <w:rFonts w:ascii="Open Sans" w:hAnsi="Open Sans"/>
          <w:b/>
          <w:color w:val="022458"/>
          <w:sz w:val="19"/>
        </w:rPr>
        <w:t xml:space="preserve">☐ </w:t>
      </w:r>
      <w:r>
        <w:rPr>
          <w:rFonts w:ascii="Open Sans" w:hAnsi="Open Sans"/>
          <w:b w:val="0"/>
          <w:color w:val="222222"/>
          <w:sz w:val="19"/>
        </w:rPr>
        <w:t>Do not rely on sending a message as the intervention when immediate protective action is required.</w:t>
      </w:r>
    </w:p>
    <w:p>
      <w:pPr>
        <w:spacing w:after="34"/>
        <w:ind w:left="216"/>
      </w:pPr>
      <w:r>
        <w:rPr>
          <w:rFonts w:ascii="Open Sans" w:hAnsi="Open Sans"/>
          <w:b/>
          <w:color w:val="022458"/>
          <w:sz w:val="19"/>
        </w:rPr>
        <w:t xml:space="preserve">☐ </w:t>
      </w:r>
      <w:r>
        <w:rPr>
          <w:rFonts w:ascii="Open Sans" w:hAnsi="Open Sans"/>
          <w:b w:val="0"/>
          <w:color w:val="222222"/>
          <w:sz w:val="19"/>
        </w:rPr>
        <w:t>Do not make legal, ethical, or high-risk clinical decisions outside your competence when timely consultation is available.</w:t>
      </w:r>
    </w:p>
    <w:p>
      <w:pPr>
        <w:spacing w:after="34"/>
        <w:ind w:left="216"/>
      </w:pPr>
      <w:r>
        <w:rPr>
          <w:rFonts w:ascii="Open Sans" w:hAnsi="Open Sans"/>
          <w:b/>
          <w:color w:val="022458"/>
          <w:sz w:val="19"/>
        </w:rPr>
        <w:t xml:space="preserve">☐ </w:t>
      </w:r>
      <w:r>
        <w:rPr>
          <w:rFonts w:ascii="Open Sans" w:hAnsi="Open Sans"/>
          <w:b w:val="0"/>
          <w:color w:val="222222"/>
          <w:sz w:val="19"/>
        </w:rPr>
        <w:t>Do not omit documentation because the consultation occurred informally by phone or message.</w:t>
      </w:r>
    </w:p>
    <w:p>
      <w:pPr>
        <w:pStyle w:val="Heading1"/>
      </w:pPr>
      <w:r>
        <w:t>Supervision Contact Record</w:t>
      </w:r>
    </w:p>
    <w:tbl>
      <w:tblPr>
        <w:tblW w:type="auto" w:w="0"/>
        <w:jc w:val="center"/>
        <w:tblLayout w:type="fixed"/>
        <w:tblLook w:firstColumn="1" w:firstRow="1" w:lastColumn="0" w:lastRow="0" w:noHBand="0" w:noVBand="1" w:val="04A0"/>
        <w:tblBorders>
          <w:top w:val="single" w:sz="4" w:color="B8C8D3"/>
          <w:left w:val="single" w:sz="4" w:color="B8C8D3"/>
          <w:bottom w:val="single" w:sz="4" w:color="B8C8D3"/>
          <w:right w:val="single" w:sz="4" w:color="B8C8D3"/>
          <w:insideH w:val="single" w:sz="4" w:color="B8C8D3"/>
          <w:insideV w:val="single" w:sz="4" w:color="B8C8D3"/>
        </w:tblBorders>
      </w:tblPr>
      <w:tblGrid>
        <w:gridCol w:w="5285"/>
        <w:gridCol w:w="5285"/>
      </w:tblGrid>
      <w:tr>
        <w:tc>
          <w:tcPr>
            <w:tcW w:type="dxa" w:w="3024"/>
            <w:shd w:fill="EDF3F8"/>
            <w:tcMar>
              <w:top w:w="42" w:type="dxa"/>
              <w:bottom w:w="42" w:type="dxa"/>
              <w:start w:w="58" w:type="dxa"/>
              <w:end w:w="58" w:type="dxa"/>
            </w:tcMar>
            <w:vAlign w:val="center"/>
          </w:tcPr>
          <w:p>
            <w:pPr>
              <w:spacing w:after="0"/>
            </w:pPr>
            <w:r>
              <w:rPr>
                <w:rFonts w:ascii="Open Sans" w:hAnsi="Open Sans"/>
                <w:b/>
                <w:color w:val="022458"/>
                <w:sz w:val="19"/>
              </w:rPr>
              <w:t>Date / Time Concern Identified</w:t>
            </w:r>
          </w:p>
        </w:tc>
        <w:tc>
          <w:tcPr>
            <w:tcW w:type="dxa" w:w="7128"/>
            <w:tcMar>
              <w:top w:w="42" w:type="dxa"/>
              <w:bottom w:w="42" w:type="dxa"/>
              <w:start w:w="58" w:type="dxa"/>
              <w:end w:w="58" w:type="dxa"/>
            </w:tcMar>
            <w:vAlign w:val="center"/>
          </w:tcPr>
          <w:p>
            <w:pPr>
              <w:spacing w:after="0"/>
            </w:pPr>
            <w:r>
              <w:rPr>
                <w:rFonts w:ascii="Open Sans" w:hAnsi="Open Sans"/>
                <w:b w:val="0"/>
                <w:color w:val="5D6670"/>
                <w:sz w:val="19"/>
              </w:rPr>
              <w:t>Type here</w:t>
            </w:r>
          </w:p>
        </w:tc>
      </w:tr>
      <w:tr>
        <w:tc>
          <w:tcPr>
            <w:tcW w:type="dxa" w:w="3024"/>
            <w:shd w:fill="EDF3F8"/>
            <w:tcMar>
              <w:top w:w="42" w:type="dxa"/>
              <w:bottom w:w="42" w:type="dxa"/>
              <w:start w:w="58" w:type="dxa"/>
              <w:end w:w="58" w:type="dxa"/>
            </w:tcMar>
            <w:vAlign w:val="center"/>
          </w:tcPr>
          <w:p>
            <w:pPr>
              <w:spacing w:after="0"/>
            </w:pPr>
            <w:r>
              <w:rPr>
                <w:rFonts w:ascii="Open Sans" w:hAnsi="Open Sans"/>
                <w:b/>
                <w:color w:val="022458"/>
                <w:sz w:val="19"/>
              </w:rPr>
              <w:t>Primary Supervisor Contact Attempt</w:t>
            </w:r>
          </w:p>
        </w:tc>
        <w:tc>
          <w:tcPr>
            <w:tcW w:type="dxa" w:w="7128"/>
            <w:tcMar>
              <w:top w:w="42" w:type="dxa"/>
              <w:bottom w:w="42" w:type="dxa"/>
              <w:start w:w="58" w:type="dxa"/>
              <w:end w:w="58" w:type="dxa"/>
            </w:tcMar>
            <w:vAlign w:val="center"/>
          </w:tcPr>
          <w:p>
            <w:pPr>
              <w:spacing w:after="0"/>
            </w:pPr>
            <w:r>
              <w:rPr>
                <w:rFonts w:ascii="Open Sans" w:hAnsi="Open Sans"/>
                <w:b w:val="0"/>
                <w:color w:val="5D6670"/>
                <w:sz w:val="19"/>
              </w:rPr>
              <w:t>Date / Time / Method: Type here</w:t>
            </w:r>
          </w:p>
        </w:tc>
      </w:tr>
      <w:tr>
        <w:tc>
          <w:tcPr>
            <w:tcW w:type="dxa" w:w="3024"/>
            <w:shd w:fill="EDF3F8"/>
            <w:tcMar>
              <w:top w:w="42" w:type="dxa"/>
              <w:bottom w:w="42" w:type="dxa"/>
              <w:start w:w="58" w:type="dxa"/>
              <w:end w:w="58" w:type="dxa"/>
            </w:tcMar>
            <w:vAlign w:val="center"/>
          </w:tcPr>
          <w:p>
            <w:pPr>
              <w:spacing w:after="0"/>
            </w:pPr>
            <w:r>
              <w:rPr>
                <w:rFonts w:ascii="Open Sans" w:hAnsi="Open Sans"/>
                <w:b/>
                <w:color w:val="022458"/>
                <w:sz w:val="19"/>
              </w:rPr>
              <w:t>Alternate Contact Attempt, if needed</w:t>
            </w:r>
          </w:p>
        </w:tc>
        <w:tc>
          <w:tcPr>
            <w:tcW w:type="dxa" w:w="7128"/>
            <w:tcMar>
              <w:top w:w="42" w:type="dxa"/>
              <w:bottom w:w="42" w:type="dxa"/>
              <w:start w:w="58" w:type="dxa"/>
              <w:end w:w="58" w:type="dxa"/>
            </w:tcMar>
            <w:vAlign w:val="center"/>
          </w:tcPr>
          <w:p>
            <w:pPr>
              <w:spacing w:after="0"/>
            </w:pPr>
            <w:r>
              <w:rPr>
                <w:rFonts w:ascii="Open Sans" w:hAnsi="Open Sans"/>
                <w:b w:val="0"/>
                <w:color w:val="5D6670"/>
                <w:sz w:val="19"/>
              </w:rPr>
              <w:t>Date / Time / Method: Type here / Not applicable</w:t>
            </w:r>
          </w:p>
        </w:tc>
      </w:tr>
      <w:tr>
        <w:tc>
          <w:tcPr>
            <w:tcW w:type="dxa" w:w="3024"/>
            <w:shd w:fill="EDF3F8"/>
            <w:tcMar>
              <w:top w:w="42" w:type="dxa"/>
              <w:bottom w:w="42" w:type="dxa"/>
              <w:start w:w="58" w:type="dxa"/>
              <w:end w:w="58" w:type="dxa"/>
            </w:tcMar>
            <w:vAlign w:val="center"/>
          </w:tcPr>
          <w:p>
            <w:pPr>
              <w:spacing w:after="0"/>
            </w:pPr>
            <w:r>
              <w:rPr>
                <w:rFonts w:ascii="Open Sans" w:hAnsi="Open Sans"/>
                <w:b/>
                <w:color w:val="022458"/>
                <w:sz w:val="19"/>
              </w:rPr>
              <w:t>Consultation Completed</w:t>
            </w:r>
          </w:p>
        </w:tc>
        <w:tc>
          <w:tcPr>
            <w:tcW w:type="dxa" w:w="7128"/>
            <w:tcMar>
              <w:top w:w="42" w:type="dxa"/>
              <w:bottom w:w="42" w:type="dxa"/>
              <w:start w:w="58" w:type="dxa"/>
              <w:end w:w="58" w:type="dxa"/>
            </w:tcMar>
            <w:vAlign w:val="center"/>
          </w:tcPr>
          <w:p>
            <w:pPr>
              <w:spacing w:after="0"/>
            </w:pPr>
            <w:r>
              <w:rPr>
                <w:rFonts w:ascii="Open Sans" w:hAnsi="Open Sans"/>
                <w:b w:val="0"/>
                <w:color w:val="5D6670"/>
                <w:sz w:val="19"/>
              </w:rPr>
              <w:t>Date / Time: Type here</w:t>
            </w:r>
          </w:p>
        </w:tc>
      </w:tr>
      <w:tr>
        <w:tc>
          <w:tcPr>
            <w:tcW w:type="dxa" w:w="3024"/>
            <w:shd w:fill="EDF3F8"/>
            <w:tcMar>
              <w:top w:w="42" w:type="dxa"/>
              <w:bottom w:w="42" w:type="dxa"/>
              <w:start w:w="58" w:type="dxa"/>
              <w:end w:w="58" w:type="dxa"/>
            </w:tcMar>
            <w:vAlign w:val="center"/>
          </w:tcPr>
          <w:p>
            <w:pPr>
              <w:spacing w:after="0"/>
            </w:pPr>
            <w:r>
              <w:rPr>
                <w:rFonts w:ascii="Open Sans" w:hAnsi="Open Sans"/>
                <w:b/>
                <w:color w:val="022458"/>
                <w:sz w:val="19"/>
              </w:rPr>
              <w:t>Immediate Action Taken Before Consultation</w:t>
            </w:r>
          </w:p>
        </w:tc>
        <w:tc>
          <w:tcPr>
            <w:tcW w:type="dxa" w:w="7128"/>
            <w:tcMar>
              <w:top w:w="42" w:type="dxa"/>
              <w:bottom w:w="42" w:type="dxa"/>
              <w:start w:w="58" w:type="dxa"/>
              <w:end w:w="58" w:type="dxa"/>
            </w:tcMar>
            <w:vAlign w:val="center"/>
          </w:tcPr>
          <w:p>
            <w:pPr>
              <w:spacing w:after="0"/>
            </w:pPr>
            <w:r>
              <w:rPr>
                <w:rFonts w:ascii="Open Sans" w:hAnsi="Open Sans"/>
                <w:b w:val="0"/>
                <w:color w:val="5D6670"/>
                <w:sz w:val="19"/>
              </w:rPr>
              <w:t>Type here / None</w:t>
            </w:r>
          </w:p>
        </w:tc>
      </w:tr>
      <w:tr>
        <w:tc>
          <w:tcPr>
            <w:tcW w:type="dxa" w:w="3024"/>
            <w:shd w:fill="EDF3F8"/>
            <w:tcMar>
              <w:top w:w="42" w:type="dxa"/>
              <w:bottom w:w="42" w:type="dxa"/>
              <w:start w:w="58" w:type="dxa"/>
              <w:end w:w="58" w:type="dxa"/>
            </w:tcMar>
            <w:vAlign w:val="center"/>
          </w:tcPr>
          <w:p>
            <w:pPr>
              <w:spacing w:after="0"/>
            </w:pPr>
            <w:r>
              <w:rPr>
                <w:rFonts w:ascii="Open Sans" w:hAnsi="Open Sans"/>
                <w:b/>
                <w:color w:val="022458"/>
                <w:sz w:val="19"/>
              </w:rPr>
              <w:t>Supervisor Recommendation</w:t>
            </w:r>
          </w:p>
        </w:tc>
        <w:tc>
          <w:tcPr>
            <w:tcW w:type="dxa" w:w="7128"/>
            <w:tcMar>
              <w:top w:w="42" w:type="dxa"/>
              <w:bottom w:w="42" w:type="dxa"/>
              <w:start w:w="58" w:type="dxa"/>
              <w:end w:w="58" w:type="dxa"/>
            </w:tcMar>
            <w:vAlign w:val="center"/>
          </w:tcPr>
          <w:p>
            <w:pPr>
              <w:spacing w:after="0"/>
            </w:pPr>
            <w:r>
              <w:rPr>
                <w:rFonts w:ascii="Open Sans" w:hAnsi="Open Sans"/>
                <w:b w:val="0"/>
                <w:color w:val="5D6670"/>
                <w:sz w:val="19"/>
              </w:rPr>
              <w:t>Type here</w:t>
            </w:r>
          </w:p>
        </w:tc>
      </w:tr>
      <w:tr>
        <w:tc>
          <w:tcPr>
            <w:tcW w:type="dxa" w:w="3024"/>
            <w:shd w:fill="EDF3F8"/>
            <w:tcMar>
              <w:top w:w="42" w:type="dxa"/>
              <w:bottom w:w="42" w:type="dxa"/>
              <w:start w:w="58" w:type="dxa"/>
              <w:end w:w="58" w:type="dxa"/>
            </w:tcMar>
            <w:vAlign w:val="center"/>
          </w:tcPr>
          <w:p>
            <w:pPr>
              <w:spacing w:after="0"/>
            </w:pPr>
            <w:r>
              <w:rPr>
                <w:rFonts w:ascii="Open Sans" w:hAnsi="Open Sans"/>
                <w:b/>
                <w:color w:val="022458"/>
                <w:sz w:val="19"/>
              </w:rPr>
              <w:t>Follow-Up Required</w:t>
            </w:r>
          </w:p>
        </w:tc>
        <w:tc>
          <w:tcPr>
            <w:tcW w:type="dxa" w:w="7128"/>
            <w:tcMar>
              <w:top w:w="42" w:type="dxa"/>
              <w:bottom w:w="42" w:type="dxa"/>
              <w:start w:w="58" w:type="dxa"/>
              <w:end w:w="58" w:type="dxa"/>
            </w:tcMar>
            <w:vAlign w:val="center"/>
          </w:tcPr>
          <w:p>
            <w:pPr>
              <w:spacing w:after="0"/>
            </w:pPr>
            <w:r>
              <w:rPr>
                <w:rFonts w:ascii="Open Sans" w:hAnsi="Open Sans"/>
                <w:b w:val="0"/>
                <w:color w:val="5D6670"/>
                <w:sz w:val="19"/>
              </w:rPr>
              <w:t>Type here</w:t>
            </w:r>
          </w:p>
        </w:tc>
      </w:tr>
    </w:tbl>
    <w:p>
      <w:pPr>
        <w:pStyle w:val="Heading1"/>
      </w:pPr>
      <w:r>
        <w:t>Acknowledgment</w:t>
      </w:r>
    </w:p>
    <w:p>
      <w:pPr>
        <w:spacing w:after="60"/>
      </w:pPr>
      <w:r>
        <w:t>By signing electronically, I acknowledge that I understand the LifeWise supervision contact process, that urgent concerns may require consultation before the next scheduled supervision session, and that immediate safety action must not be delayed while waiting for a supervisor response.</w:t>
      </w:r>
    </w:p>
    <w:tbl>
      <w:tblPr>
        <w:tblW w:type="auto" w:w="0"/>
        <w:jc w:val="center"/>
        <w:tblLayout w:type="fixed"/>
        <w:tblLook w:firstColumn="1" w:firstRow="1" w:lastColumn="0" w:lastRow="0" w:noHBand="0" w:noVBand="1" w:val="04A0"/>
        <w:tblBorders>
          <w:top w:val="single" w:sz="4" w:color="B8C8D3"/>
          <w:left w:val="single" w:sz="4" w:color="B8C8D3"/>
          <w:bottom w:val="single" w:sz="4" w:color="B8C8D3"/>
          <w:right w:val="single" w:sz="4" w:color="B8C8D3"/>
          <w:insideH w:val="single" w:sz="4" w:color="B8C8D3"/>
          <w:insideV w:val="single" w:sz="4" w:color="B8C8D3"/>
        </w:tblBorders>
      </w:tblPr>
      <w:tblGrid>
        <w:gridCol w:w="5285"/>
        <w:gridCol w:w="5285"/>
      </w:tblGrid>
      <w:tr>
        <w:tc>
          <w:tcPr>
            <w:tcW w:type="dxa" w:w="3024"/>
            <w:shd w:fill="EDF3F8"/>
            <w:tcMar>
              <w:top w:w="42" w:type="dxa"/>
              <w:bottom w:w="42" w:type="dxa"/>
              <w:start w:w="58" w:type="dxa"/>
              <w:end w:w="58" w:type="dxa"/>
            </w:tcMar>
            <w:vAlign w:val="center"/>
          </w:tcPr>
          <w:p>
            <w:pPr>
              <w:spacing w:after="0"/>
            </w:pPr>
            <w:r>
              <w:rPr>
                <w:rFonts w:ascii="Open Sans" w:hAnsi="Open Sans"/>
                <w:b/>
                <w:color w:val="022458"/>
                <w:sz w:val="19"/>
              </w:rPr>
              <w:t>Supervisee Name</w:t>
            </w:r>
          </w:p>
        </w:tc>
        <w:tc>
          <w:tcPr>
            <w:tcW w:type="dxa" w:w="7128"/>
            <w:tcMar>
              <w:top w:w="42" w:type="dxa"/>
              <w:bottom w:w="42" w:type="dxa"/>
              <w:start w:w="58" w:type="dxa"/>
              <w:end w:w="58" w:type="dxa"/>
            </w:tcMar>
            <w:vAlign w:val="center"/>
          </w:tcPr>
          <w:p>
            <w:pPr>
              <w:spacing w:after="0"/>
            </w:pPr>
            <w:r>
              <w:rPr>
                <w:rFonts w:ascii="Open Sans" w:hAnsi="Open Sans"/>
                <w:b w:val="0"/>
                <w:color w:val="5D6670"/>
                <w:sz w:val="19"/>
              </w:rPr>
              <w:t>Type here</w:t>
            </w:r>
          </w:p>
        </w:tc>
      </w:tr>
      <w:tr>
        <w:tc>
          <w:tcPr>
            <w:tcW w:type="dxa" w:w="3024"/>
            <w:shd w:fill="EDF3F8"/>
            <w:tcMar>
              <w:top w:w="42" w:type="dxa"/>
              <w:bottom w:w="42" w:type="dxa"/>
              <w:start w:w="58" w:type="dxa"/>
              <w:end w:w="58" w:type="dxa"/>
            </w:tcMar>
            <w:vAlign w:val="center"/>
          </w:tcPr>
          <w:p>
            <w:pPr>
              <w:spacing w:after="0"/>
            </w:pPr>
            <w:r>
              <w:rPr>
                <w:rFonts w:ascii="Open Sans" w:hAnsi="Open Sans"/>
                <w:b/>
                <w:color w:val="022458"/>
                <w:sz w:val="19"/>
              </w:rPr>
              <w:t>Role</w:t>
            </w:r>
          </w:p>
        </w:tc>
        <w:tc>
          <w:tcPr>
            <w:tcW w:type="dxa" w:w="7128"/>
            <w:tcMar>
              <w:top w:w="42" w:type="dxa"/>
              <w:bottom w:w="42" w:type="dxa"/>
              <w:start w:w="58" w:type="dxa"/>
              <w:end w:w="58" w:type="dxa"/>
            </w:tcMar>
            <w:vAlign w:val="center"/>
          </w:tcPr>
          <w:p>
            <w:pPr>
              <w:spacing w:after="0"/>
            </w:pPr>
            <w:r>
              <w:rPr>
                <w:rFonts w:ascii="Open Sans" w:hAnsi="Open Sans"/>
                <w:b w:val="0"/>
                <w:color w:val="222222"/>
                <w:sz w:val="19"/>
              </w:rPr>
              <w:t>Master's-Level Counseling Student / LPC Associate</w:t>
            </w:r>
          </w:p>
        </w:tc>
      </w:tr>
      <w:tr>
        <w:tc>
          <w:tcPr>
            <w:tcW w:type="dxa" w:w="3024"/>
            <w:shd w:fill="EDF3F8"/>
            <w:tcMar>
              <w:top w:w="42" w:type="dxa"/>
              <w:bottom w:w="42" w:type="dxa"/>
              <w:start w:w="58" w:type="dxa"/>
              <w:end w:w="58" w:type="dxa"/>
            </w:tcMar>
            <w:vAlign w:val="center"/>
          </w:tcPr>
          <w:p>
            <w:pPr>
              <w:spacing w:after="0"/>
            </w:pPr>
            <w:r>
              <w:rPr>
                <w:rFonts w:ascii="Open Sans" w:hAnsi="Open Sans"/>
                <w:b/>
                <w:color w:val="022458"/>
                <w:sz w:val="19"/>
              </w:rPr>
              <w:t>Supervisee Electronic Signature</w:t>
            </w:r>
          </w:p>
        </w:tc>
        <w:tc>
          <w:tcPr>
            <w:tcW w:type="dxa" w:w="7128"/>
            <w:tcMar>
              <w:top w:w="42" w:type="dxa"/>
              <w:bottom w:w="42" w:type="dxa"/>
              <w:start w:w="58" w:type="dxa"/>
              <w:end w:w="58" w:type="dxa"/>
            </w:tcMar>
            <w:vAlign w:val="center"/>
          </w:tcPr>
          <w:p>
            <w:pPr>
              <w:spacing w:after="0"/>
            </w:pPr>
            <w:r>
              <w:rPr>
                <w:rFonts w:ascii="Open Sans" w:hAnsi="Open Sans"/>
                <w:b w:val="0"/>
                <w:color w:val="222222"/>
                <w:sz w:val="19"/>
              </w:rPr>
              <w:t>Electronic signature</w:t>
            </w:r>
          </w:p>
        </w:tc>
      </w:tr>
      <w:tr>
        <w:tc>
          <w:tcPr>
            <w:tcW w:type="dxa" w:w="3024"/>
            <w:shd w:fill="EDF3F8"/>
            <w:tcMar>
              <w:top w:w="42" w:type="dxa"/>
              <w:bottom w:w="42" w:type="dxa"/>
              <w:start w:w="58" w:type="dxa"/>
              <w:end w:w="58" w:type="dxa"/>
            </w:tcMar>
            <w:vAlign w:val="center"/>
          </w:tcPr>
          <w:p>
            <w:pPr>
              <w:spacing w:after="0"/>
            </w:pPr>
            <w:r>
              <w:rPr>
                <w:rFonts w:ascii="Open Sans" w:hAnsi="Open Sans"/>
                <w:b/>
                <w:color w:val="022458"/>
                <w:sz w:val="19"/>
              </w:rPr>
              <w:t>Date</w:t>
            </w:r>
          </w:p>
        </w:tc>
        <w:tc>
          <w:tcPr>
            <w:tcW w:type="dxa" w:w="7128"/>
            <w:tcMar>
              <w:top w:w="42" w:type="dxa"/>
              <w:bottom w:w="42" w:type="dxa"/>
              <w:start w:w="58" w:type="dxa"/>
              <w:end w:w="58" w:type="dxa"/>
            </w:tcMar>
            <w:vAlign w:val="center"/>
          </w:tcPr>
          <w:p>
            <w:pPr>
              <w:spacing w:after="0"/>
            </w:pPr>
            <w:r>
              <w:rPr>
                <w:rFonts w:ascii="Open Sans" w:hAnsi="Open Sans"/>
                <w:b w:val="0"/>
                <w:color w:val="5D6670"/>
                <w:sz w:val="19"/>
              </w:rPr>
              <w:t>Type here</w:t>
            </w:r>
          </w:p>
        </w:tc>
      </w:tr>
      <w:tr>
        <w:tc>
          <w:tcPr>
            <w:tcW w:type="dxa" w:w="3024"/>
            <w:shd w:fill="EDF3F8"/>
            <w:tcMar>
              <w:top w:w="42" w:type="dxa"/>
              <w:bottom w:w="42" w:type="dxa"/>
              <w:start w:w="58" w:type="dxa"/>
              <w:end w:w="58" w:type="dxa"/>
            </w:tcMar>
            <w:vAlign w:val="center"/>
          </w:tcPr>
          <w:p>
            <w:pPr>
              <w:spacing w:after="0"/>
            </w:pPr>
            <w:r>
              <w:rPr>
                <w:rFonts w:ascii="Open Sans" w:hAnsi="Open Sans"/>
                <w:b/>
                <w:color w:val="022458"/>
                <w:sz w:val="19"/>
              </w:rPr>
              <w:t>Supervisor Electronic Signature</w:t>
            </w:r>
          </w:p>
        </w:tc>
        <w:tc>
          <w:tcPr>
            <w:tcW w:type="dxa" w:w="7128"/>
            <w:tcMar>
              <w:top w:w="42" w:type="dxa"/>
              <w:bottom w:w="42" w:type="dxa"/>
              <w:start w:w="58" w:type="dxa"/>
              <w:end w:w="58" w:type="dxa"/>
            </w:tcMar>
            <w:vAlign w:val="center"/>
          </w:tcPr>
          <w:p>
            <w:pPr>
              <w:spacing w:after="0"/>
            </w:pPr>
            <w:r>
              <w:rPr>
                <w:rFonts w:ascii="Open Sans" w:hAnsi="Open Sans"/>
                <w:b w:val="0"/>
                <w:color w:val="222222"/>
                <w:sz w:val="19"/>
              </w:rPr>
              <w:t>Electronic signature</w:t>
            </w:r>
          </w:p>
        </w:tc>
      </w:tr>
      <w:tr>
        <w:tc>
          <w:tcPr>
            <w:tcW w:type="dxa" w:w="3024"/>
            <w:shd w:fill="EDF3F8"/>
            <w:tcMar>
              <w:top w:w="42" w:type="dxa"/>
              <w:bottom w:w="42" w:type="dxa"/>
              <w:start w:w="58" w:type="dxa"/>
              <w:end w:w="58" w:type="dxa"/>
            </w:tcMar>
            <w:vAlign w:val="center"/>
          </w:tcPr>
          <w:p>
            <w:pPr>
              <w:spacing w:after="0"/>
            </w:pPr>
            <w:r>
              <w:rPr>
                <w:rFonts w:ascii="Open Sans" w:hAnsi="Open Sans"/>
                <w:b/>
                <w:color w:val="022458"/>
                <w:sz w:val="19"/>
              </w:rPr>
              <w:t>Date</w:t>
            </w:r>
          </w:p>
        </w:tc>
        <w:tc>
          <w:tcPr>
            <w:tcW w:type="dxa" w:w="7128"/>
            <w:tcMar>
              <w:top w:w="42" w:type="dxa"/>
              <w:bottom w:w="42" w:type="dxa"/>
              <w:start w:w="58" w:type="dxa"/>
              <w:end w:w="58" w:type="dxa"/>
            </w:tcMar>
            <w:vAlign w:val="center"/>
          </w:tcPr>
          <w:p>
            <w:pPr>
              <w:spacing w:after="0"/>
            </w:pPr>
            <w:r>
              <w:rPr>
                <w:rFonts w:ascii="Open Sans" w:hAnsi="Open Sans"/>
                <w:b w:val="0"/>
                <w:color w:val="5D6670"/>
                <w:sz w:val="19"/>
              </w:rPr>
              <w:t>Type here</w:t>
            </w:r>
          </w:p>
        </w:tc>
      </w:tr>
    </w:tbl>
    <w:tbl>
      <w:tblPr>
        <w:tblW w:type="auto" w:w="0"/>
        <w:jc w:val="center"/>
        <w:tblLook w:firstColumn="1" w:firstRow="1" w:lastColumn="0" w:lastRow="0" w:noHBand="0" w:noVBand="1" w:val="04A0"/>
        <w:tblBorders>
          <w:top w:val="single" w:sz="4" w:color="B8DDDF"/>
          <w:left w:val="single" w:sz="4" w:color="B8DDDF"/>
          <w:bottom w:val="single" w:sz="4" w:color="B8DDDF"/>
          <w:right w:val="single" w:sz="4" w:color="B8DDDF"/>
          <w:insideH w:val="single" w:sz="4" w:color="B8DDDF"/>
          <w:insideV w:val="single" w:sz="4" w:color="B8DDDF"/>
        </w:tblBorders>
      </w:tblPr>
      <w:tblGrid>
        <w:gridCol w:w="10570"/>
      </w:tblGrid>
      <w:tr>
        <w:tc>
          <w:tcPr>
            <w:tcW w:type="dxa" w:w="10570"/>
            <w:shd w:fill="E8F5F6"/>
            <w:tcMar>
              <w:top w:w="55" w:type="dxa"/>
              <w:bottom w:w="55" w:type="dxa"/>
              <w:start w:w="70" w:type="dxa"/>
              <w:end w:w="70" w:type="dxa"/>
            </w:tcMar>
          </w:tcPr>
          <w:p>
            <w:pPr>
              <w:spacing w:after="20"/>
            </w:pPr>
            <w:r>
              <w:rPr>
                <w:rFonts w:ascii="Oswald" w:hAnsi="Oswald"/>
                <w:b/>
                <w:color w:val="022458"/>
                <w:sz w:val="21"/>
              </w:rPr>
              <w:t>TEXAS LPC ASSOCIATE NOTE</w:t>
            </w:r>
          </w:p>
          <w:p>
            <w:pPr>
              <w:spacing w:after="0"/>
            </w:pPr>
            <w:r>
              <w:rPr>
                <w:rFonts w:ascii="Open Sans" w:hAnsi="Open Sans"/>
                <w:b w:val="0"/>
                <w:color w:val="222222"/>
                <w:sz w:val="18"/>
              </w:rPr>
              <w:t>Texas LPC Associates may provide counseling only under Board-approved supervision. Current BHEC guidance requires a minimum of four hours of supervision each month, while additional contact may occur as needed. This LifeWise protocol establishes expectations for consultation between scheduled supervision sessions.</w:t>
            </w:r>
          </w:p>
        </w:tc>
      </w:tr>
    </w:tbl>
    <w:sectPr w:rsidR="00FC693F" w:rsidRPr="0006063C" w:rsidSect="00034616">
      <w:footerReference w:type="default" r:id="rId10"/>
      <w:pgSz w:w="12240" w:h="15840"/>
      <w:pgMar w:top="648" w:right="835" w:bottom="648"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Open Sans" w:hAnsi="Open Sans"/>
        <w:b w:val="0"/>
        <w:color w:val="5D6670"/>
        <w:sz w:val="15"/>
      </w:rPr>
      <w:t>© 2026 LifeWise Counseling and Wellness, LLC. All rights reserved. | lifewisetx.com | 817.602.8520</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70" w:line="240" w:lineRule="auto"/>
    </w:pPr>
    <w:rPr>
      <w:rFonts w:ascii="Open Sans" w:hAnsi="Open Sans"/>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00" w:after="60"/>
      <w:outlineLvl w:val="0"/>
    </w:pPr>
    <w:rPr>
      <w:rFonts w:asciiTheme="majorHAnsi" w:eastAsiaTheme="majorEastAsia" w:hAnsiTheme="majorHAnsi" w:cstheme="majorBidi" w:ascii="Oswald" w:hAnsi="Oswald"/>
      <w:b/>
      <w:bCs/>
      <w:color w:val="022458"/>
      <w:sz w:val="27"/>
      <w:szCs w:val="28"/>
    </w:rPr>
  </w:style>
  <w:style w:type="paragraph" w:styleId="Heading2">
    <w:name w:val="heading 2"/>
    <w:basedOn w:val="Normal"/>
    <w:next w:val="Normal"/>
    <w:link w:val="Heading2Char"/>
    <w:uiPriority w:val="9"/>
    <w:unhideWhenUsed/>
    <w:qFormat/>
    <w:rsid w:val="00FC693F"/>
    <w:pPr>
      <w:keepNext/>
      <w:keepLines/>
      <w:spacing w:before="100" w:after="60"/>
      <w:outlineLvl w:val="1"/>
    </w:pPr>
    <w:rPr>
      <w:rFonts w:asciiTheme="majorHAnsi" w:eastAsiaTheme="majorEastAsia" w:hAnsiTheme="majorHAnsi" w:cstheme="majorBidi" w:ascii="Oswald" w:hAnsi="Oswald"/>
      <w:b/>
      <w:bCs/>
      <w:color w:val="022458"/>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60" w:line="240" w:lineRule="auto" w:before="100"/>
      <w:contextualSpacing/>
    </w:pPr>
    <w:rPr>
      <w:rFonts w:asciiTheme="majorHAnsi" w:eastAsiaTheme="majorEastAsia" w:hAnsiTheme="majorHAnsi" w:cstheme="majorBidi" w:ascii="Oswald" w:hAnsi="Oswald"/>
      <w:b/>
      <w:color w:val="022458"/>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